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comments+xml" PartName="/word/comments.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ageBreakBefore w:val="0"/>
        <w:jc w:val="center"/>
        <w:rPr>
          <w:rFonts w:ascii="Times New Roman" w:cs="Times New Roman" w:eastAsia="Times New Roman" w:hAnsi="Times New Roman"/>
          <w:b w:val="1"/>
          <w:i w:val="1"/>
          <w:color w:val="4472c4"/>
          <w:sz w:val="24"/>
          <w:szCs w:val="24"/>
        </w:rPr>
      </w:pPr>
      <w:r w:rsidDel="00000000" w:rsidR="00000000" w:rsidRPr="00000000">
        <w:rPr>
          <w:rFonts w:ascii="Times New Roman" w:cs="Times New Roman" w:eastAsia="Times New Roman" w:hAnsi="Times New Roman"/>
          <w:b w:val="1"/>
          <w:i w:val="1"/>
          <w:sz w:val="24"/>
          <w:szCs w:val="24"/>
          <w:rtl w:val="0"/>
        </w:rPr>
        <w:t xml:space="preserve">M</w:t>
      </w:r>
      <w:r w:rsidDel="00000000" w:rsidR="00000000" w:rsidRPr="00000000">
        <w:rPr>
          <w:rFonts w:ascii="Times New Roman" w:cs="Times New Roman" w:eastAsia="Times New Roman" w:hAnsi="Times New Roman"/>
          <w:i w:val="1"/>
          <w:sz w:val="24"/>
          <w:szCs w:val="24"/>
          <w:rtl w:val="0"/>
        </w:rPr>
        <w:t xml:space="preserve">etacognitive </w:t>
      </w:r>
      <w:r w:rsidDel="00000000" w:rsidR="00000000" w:rsidRPr="00000000">
        <w:rPr>
          <w:rFonts w:ascii="Times New Roman" w:cs="Times New Roman" w:eastAsia="Times New Roman" w:hAnsi="Times New Roman"/>
          <w:b w:val="1"/>
          <w:i w:val="1"/>
          <w:sz w:val="24"/>
          <w:szCs w:val="24"/>
          <w:rtl w:val="0"/>
        </w:rPr>
        <w:t xml:space="preserve">A</w:t>
      </w:r>
      <w:r w:rsidDel="00000000" w:rsidR="00000000" w:rsidRPr="00000000">
        <w:rPr>
          <w:rFonts w:ascii="Times New Roman" w:cs="Times New Roman" w:eastAsia="Times New Roman" w:hAnsi="Times New Roman"/>
          <w:i w:val="1"/>
          <w:sz w:val="24"/>
          <w:szCs w:val="24"/>
          <w:rtl w:val="0"/>
        </w:rPr>
        <w:t xml:space="preserve">rchitecture </w:t>
      </w:r>
      <w:r w:rsidDel="00000000" w:rsidR="00000000" w:rsidRPr="00000000">
        <w:rPr>
          <w:rFonts w:ascii="Times New Roman" w:cs="Times New Roman" w:eastAsia="Times New Roman" w:hAnsi="Times New Roman"/>
          <w:b w:val="1"/>
          <w:i w:val="1"/>
          <w:sz w:val="24"/>
          <w:szCs w:val="24"/>
          <w:rtl w:val="0"/>
        </w:rPr>
        <w:t xml:space="preserve">f</w:t>
      </w:r>
      <w:r w:rsidDel="00000000" w:rsidR="00000000" w:rsidRPr="00000000">
        <w:rPr>
          <w:rFonts w:ascii="Times New Roman" w:cs="Times New Roman" w:eastAsia="Times New Roman" w:hAnsi="Times New Roman"/>
          <w:i w:val="1"/>
          <w:sz w:val="24"/>
          <w:szCs w:val="24"/>
          <w:rtl w:val="0"/>
        </w:rPr>
        <w:t xml:space="preserve">or </w:t>
      </w:r>
      <w:r w:rsidDel="00000000" w:rsidR="00000000" w:rsidRPr="00000000">
        <w:rPr>
          <w:rFonts w:ascii="Times New Roman" w:cs="Times New Roman" w:eastAsia="Times New Roman" w:hAnsi="Times New Roman"/>
          <w:b w:val="1"/>
          <w:i w:val="1"/>
          <w:sz w:val="24"/>
          <w:szCs w:val="24"/>
          <w:rtl w:val="0"/>
        </w:rPr>
        <w:t xml:space="preserve">S</w:t>
      </w:r>
      <w:r w:rsidDel="00000000" w:rsidR="00000000" w:rsidRPr="00000000">
        <w:rPr>
          <w:rFonts w:ascii="Times New Roman" w:cs="Times New Roman" w:eastAsia="Times New Roman" w:hAnsi="Times New Roman"/>
          <w:i w:val="1"/>
          <w:sz w:val="24"/>
          <w:szCs w:val="24"/>
          <w:rtl w:val="0"/>
        </w:rPr>
        <w:t xml:space="preserve">mart-Pest </w:t>
      </w:r>
      <w:r w:rsidDel="00000000" w:rsidR="00000000" w:rsidRPr="00000000">
        <w:rPr>
          <w:rFonts w:ascii="Times New Roman" w:cs="Times New Roman" w:eastAsia="Times New Roman" w:hAnsi="Times New Roman"/>
          <w:b w:val="1"/>
          <w:i w:val="1"/>
          <w:sz w:val="24"/>
          <w:szCs w:val="24"/>
          <w:rtl w:val="0"/>
        </w:rPr>
        <w:t xml:space="preserve">M</w:t>
      </w:r>
      <w:r w:rsidDel="00000000" w:rsidR="00000000" w:rsidRPr="00000000">
        <w:rPr>
          <w:rFonts w:ascii="Times New Roman" w:cs="Times New Roman" w:eastAsia="Times New Roman" w:hAnsi="Times New Roman"/>
          <w:i w:val="1"/>
          <w:sz w:val="24"/>
          <w:szCs w:val="24"/>
          <w:rtl w:val="0"/>
        </w:rPr>
        <w:t xml:space="preserve">anagement </w:t>
      </w:r>
      <w:r w:rsidDel="00000000" w:rsidR="00000000" w:rsidRPr="00000000">
        <w:rPr>
          <w:rFonts w:ascii="Times New Roman" w:cs="Times New Roman" w:eastAsia="Times New Roman" w:hAnsi="Times New Roman"/>
          <w:i w:val="1"/>
          <w:sz w:val="24"/>
          <w:szCs w:val="24"/>
          <w:rtl w:val="0"/>
        </w:rPr>
        <w:t xml:space="preserve">of </w:t>
      </w:r>
      <w:r w:rsidDel="00000000" w:rsidR="00000000" w:rsidRPr="00000000">
        <w:rPr>
          <w:rFonts w:ascii="Times New Roman" w:cs="Times New Roman" w:eastAsia="Times New Roman" w:hAnsi="Times New Roman"/>
          <w:b w:val="1"/>
          <w:i w:val="1"/>
          <w:sz w:val="24"/>
          <w:szCs w:val="24"/>
          <w:rtl w:val="0"/>
        </w:rPr>
        <w:t xml:space="preserve">C</w:t>
      </w:r>
      <w:r w:rsidDel="00000000" w:rsidR="00000000" w:rsidRPr="00000000">
        <w:rPr>
          <w:rFonts w:ascii="Times New Roman" w:cs="Times New Roman" w:eastAsia="Times New Roman" w:hAnsi="Times New Roman"/>
          <w:i w:val="1"/>
          <w:sz w:val="24"/>
          <w:szCs w:val="24"/>
          <w:rtl w:val="0"/>
        </w:rPr>
        <w:t xml:space="preserve">otton</w:t>
      </w:r>
      <w:r w:rsidDel="00000000" w:rsidR="00000000" w:rsidRPr="00000000">
        <w:rPr>
          <w:rFonts w:ascii="Times New Roman" w:cs="Times New Roman" w:eastAsia="Times New Roman" w:hAnsi="Times New Roman"/>
          <w:b w:val="1"/>
          <w:i w:val="1"/>
          <w:sz w:val="24"/>
          <w:szCs w:val="24"/>
          <w:rtl w:val="0"/>
        </w:rPr>
        <w:t xml:space="preserve">- </w:t>
      </w:r>
      <w:r w:rsidDel="00000000" w:rsidR="00000000" w:rsidRPr="00000000">
        <w:rPr>
          <w:rFonts w:ascii="Times New Roman" w:cs="Times New Roman" w:eastAsia="Times New Roman" w:hAnsi="Times New Roman"/>
          <w:b w:val="1"/>
          <w:i w:val="1"/>
          <w:sz w:val="24"/>
          <w:szCs w:val="24"/>
          <w:rtl w:val="0"/>
        </w:rPr>
        <w:t xml:space="preserve">MASMC</w:t>
      </w:r>
      <w:r w:rsidDel="00000000" w:rsidR="00000000" w:rsidRPr="00000000">
        <w:rPr>
          <w:rtl w:val="0"/>
        </w:rPr>
      </w:r>
    </w:p>
    <w:p w:rsidR="00000000" w:rsidDel="00000000" w:rsidP="00000000" w:rsidRDefault="00000000" w:rsidRPr="00000000" w14:paraId="00000002">
      <w:pPr>
        <w:pageBreakBefore w:val="0"/>
        <w:rPr>
          <w:rFonts w:ascii="Times New Roman" w:cs="Times New Roman" w:eastAsia="Times New Roman" w:hAnsi="Times New Roman"/>
          <w:b w:val="1"/>
          <w:i w:val="1"/>
          <w:color w:val="4472c4"/>
        </w:rPr>
      </w:pPr>
      <w:r w:rsidDel="00000000" w:rsidR="00000000" w:rsidRPr="00000000">
        <w:rPr>
          <w:rtl w:val="0"/>
        </w:rPr>
      </w:r>
    </w:p>
    <w:p w:rsidR="00000000" w:rsidDel="00000000" w:rsidP="00000000" w:rsidRDefault="00000000" w:rsidRPr="00000000" w14:paraId="00000003">
      <w:pPr>
        <w:pageBreakBefore w:val="0"/>
        <w:jc w:val="center"/>
        <w:rPr>
          <w:rFonts w:ascii="Times New Roman" w:cs="Times New Roman" w:eastAsia="Times New Roman" w:hAnsi="Times New Roman"/>
          <w:vertAlign w:val="superscript"/>
        </w:rPr>
      </w:pPr>
      <w:r w:rsidDel="00000000" w:rsidR="00000000" w:rsidRPr="00000000">
        <w:rPr>
          <w:rFonts w:ascii="Times New Roman" w:cs="Times New Roman" w:eastAsia="Times New Roman" w:hAnsi="Times New Roman"/>
          <w:rtl w:val="0"/>
        </w:rPr>
        <w:t xml:space="preserve">Raul Toscano</w:t>
      </w:r>
      <w:r w:rsidDel="00000000" w:rsidR="00000000" w:rsidRPr="00000000">
        <w:rPr>
          <w:rFonts w:ascii="Times New Roman" w:cs="Times New Roman" w:eastAsia="Times New Roman" w:hAnsi="Times New Roman"/>
          <w:vertAlign w:val="superscript"/>
          <w:rtl w:val="0"/>
        </w:rPr>
        <w:t xml:space="preserve">a</w:t>
      </w:r>
      <w:r w:rsidDel="00000000" w:rsidR="00000000" w:rsidRPr="00000000">
        <w:rPr>
          <w:rFonts w:ascii="Times New Roman" w:cs="Times New Roman" w:eastAsia="Times New Roman" w:hAnsi="Times New Roman"/>
          <w:rtl w:val="0"/>
        </w:rPr>
        <w:t xml:space="preserve">, Manuel Caro</w:t>
      </w:r>
      <w:r w:rsidDel="00000000" w:rsidR="00000000" w:rsidRPr="00000000">
        <w:rPr>
          <w:rFonts w:ascii="Times New Roman" w:cs="Times New Roman" w:eastAsia="Times New Roman" w:hAnsi="Times New Roman"/>
          <w:vertAlign w:val="superscript"/>
          <w:rtl w:val="0"/>
        </w:rPr>
        <w:t xml:space="preserve">a</w:t>
      </w:r>
      <w:r w:rsidDel="00000000" w:rsidR="00000000" w:rsidRPr="00000000">
        <w:rPr>
          <w:rFonts w:ascii="Times New Roman" w:cs="Times New Roman" w:eastAsia="Times New Roman" w:hAnsi="Times New Roman"/>
          <w:rtl w:val="0"/>
        </w:rPr>
        <w:t xml:space="preserve">, Jose Aguilar</w:t>
      </w:r>
      <w:r w:rsidDel="00000000" w:rsidR="00000000" w:rsidRPr="00000000">
        <w:rPr>
          <w:rFonts w:ascii="Times New Roman" w:cs="Times New Roman" w:eastAsia="Times New Roman" w:hAnsi="Times New Roman"/>
          <w:vertAlign w:val="superscript"/>
          <w:rtl w:val="0"/>
        </w:rPr>
        <w:t xml:space="preserve">b,c</w:t>
      </w:r>
      <w:r w:rsidDel="00000000" w:rsidR="00000000" w:rsidRPr="00000000">
        <w:rPr>
          <w:rFonts w:ascii="Times New Roman" w:cs="Times New Roman" w:eastAsia="Times New Roman" w:hAnsi="Times New Roman"/>
          <w:rtl w:val="0"/>
        </w:rPr>
        <w:t xml:space="preserve">, Mauricio Toro</w:t>
      </w:r>
      <w:r w:rsidDel="00000000" w:rsidR="00000000" w:rsidRPr="00000000">
        <w:rPr>
          <w:rFonts w:ascii="Times New Roman" w:cs="Times New Roman" w:eastAsia="Times New Roman" w:hAnsi="Times New Roman"/>
          <w:vertAlign w:val="superscript"/>
          <w:rtl w:val="0"/>
        </w:rPr>
        <w:t xml:space="preserve">c</w:t>
      </w:r>
    </w:p>
    <w:p w:rsidR="00000000" w:rsidDel="00000000" w:rsidP="00000000" w:rsidRDefault="00000000" w:rsidRPr="00000000" w14:paraId="00000004">
      <w:pPr>
        <w:pageBreakBefore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vertAlign w:val="superscript"/>
          <w:rtl w:val="0"/>
        </w:rPr>
        <w:t xml:space="preserve">a</w:t>
      </w:r>
      <w:r w:rsidDel="00000000" w:rsidR="00000000" w:rsidRPr="00000000">
        <w:rPr>
          <w:rFonts w:ascii="Times New Roman" w:cs="Times New Roman" w:eastAsia="Times New Roman" w:hAnsi="Times New Roman"/>
          <w:rtl w:val="0"/>
        </w:rPr>
        <w:t xml:space="preserve">Department</w:t>
      </w:r>
      <w:r w:rsidDel="00000000" w:rsidR="00000000" w:rsidRPr="00000000">
        <w:rPr>
          <w:rFonts w:ascii="Times New Roman" w:cs="Times New Roman" w:eastAsia="Times New Roman" w:hAnsi="Times New Roman"/>
          <w:rtl w:val="0"/>
        </w:rPr>
        <w:t xml:space="preserve"> of Educational Informatics, Universidad de Córdoba, Colombia</w:t>
      </w:r>
    </w:p>
    <w:p w:rsidR="00000000" w:rsidDel="00000000" w:rsidP="00000000" w:rsidRDefault="00000000" w:rsidRPr="00000000" w14:paraId="00000005">
      <w:pPr>
        <w:pageBreakBefore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vertAlign w:val="superscript"/>
          <w:rtl w:val="0"/>
        </w:rPr>
        <w:t xml:space="preserve">b</w:t>
      </w:r>
      <w:r w:rsidDel="00000000" w:rsidR="00000000" w:rsidRPr="00000000">
        <w:rPr>
          <w:rFonts w:ascii="Times New Roman" w:cs="Times New Roman" w:eastAsia="Times New Roman" w:hAnsi="Times New Roman"/>
          <w:rtl w:val="0"/>
        </w:rPr>
        <w:t xml:space="preserve">CEMISID</w:t>
      </w:r>
      <w:r w:rsidDel="00000000" w:rsidR="00000000" w:rsidRPr="00000000">
        <w:rPr>
          <w:rFonts w:ascii="Times New Roman" w:cs="Times New Roman" w:eastAsia="Times New Roman" w:hAnsi="Times New Roman"/>
          <w:rtl w:val="0"/>
        </w:rPr>
        <w:t xml:space="preserve">, Universidad de Los Andes, Mérida, Venezuela</w:t>
      </w:r>
    </w:p>
    <w:p w:rsidR="00000000" w:rsidDel="00000000" w:rsidP="00000000" w:rsidRDefault="00000000" w:rsidRPr="00000000" w14:paraId="00000006">
      <w:pPr>
        <w:pageBreakBefore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vertAlign w:val="superscript"/>
          <w:rtl w:val="0"/>
        </w:rPr>
        <w:t xml:space="preserve">c</w:t>
      </w:r>
      <w:r w:rsidDel="00000000" w:rsidR="00000000" w:rsidRPr="00000000">
        <w:rPr>
          <w:rFonts w:ascii="Times New Roman" w:cs="Times New Roman" w:eastAsia="Times New Roman" w:hAnsi="Times New Roman"/>
          <w:rtl w:val="0"/>
        </w:rPr>
        <w:t xml:space="preserve">GIDITIC</w:t>
      </w:r>
      <w:r w:rsidDel="00000000" w:rsidR="00000000" w:rsidRPr="00000000">
        <w:rPr>
          <w:rFonts w:ascii="Times New Roman" w:cs="Times New Roman" w:eastAsia="Times New Roman" w:hAnsi="Times New Roman"/>
          <w:rtl w:val="0"/>
        </w:rPr>
        <w:t xml:space="preserve">, Universidad Eafit, Medellín, Colombia</w:t>
      </w:r>
    </w:p>
    <w:p w:rsidR="00000000" w:rsidDel="00000000" w:rsidP="00000000" w:rsidRDefault="00000000" w:rsidRPr="00000000" w14:paraId="00000007">
      <w:pPr>
        <w:pageBreakBefore w:val="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08">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9">
      <w:pPr>
        <w:pageBreakBefore w:val="0"/>
        <w:widowControl w:val="0"/>
        <w:rPr>
          <w:rFonts w:ascii="Times New Roman" w:cs="Times New Roman" w:eastAsia="Times New Roman" w:hAnsi="Times New Roman"/>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A">
          <w:pPr>
            <w:pageBreakBefore w:val="0"/>
            <w:tabs>
              <w:tab w:val="right" w:pos="8838.425196850392"/>
            </w:tabs>
            <w:spacing w:before="80" w:line="240" w:lineRule="auto"/>
            <w:ind w:left="0" w:firstLine="0"/>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n8i683gfqhez">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Abstract</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_n8i683gfqhez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w:t>
          </w:r>
          <w:r w:rsidDel="00000000" w:rsidR="00000000" w:rsidRPr="00000000">
            <w:fldChar w:fldCharType="end"/>
          </w:r>
          <w:r w:rsidDel="00000000" w:rsidR="00000000" w:rsidRPr="00000000">
            <w:rPr>
              <w:rtl w:val="0"/>
            </w:rPr>
          </w:r>
        </w:p>
        <w:p w:rsidR="00000000" w:rsidDel="00000000" w:rsidP="00000000" w:rsidRDefault="00000000" w:rsidRPr="00000000" w14:paraId="0000000B">
          <w:pPr>
            <w:pageBreakBefore w:val="0"/>
            <w:tabs>
              <w:tab w:val="right" w:pos="8838.425196850392"/>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7e75lkunx5se">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Introduction</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_7e75lkunx5se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0C">
          <w:pPr>
            <w:pageBreakBefore w:val="0"/>
            <w:tabs>
              <w:tab w:val="right" w:pos="8838.425196850392"/>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6ogly3m5vw87">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Related works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_6ogly3m5vw87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0D">
          <w:pPr>
            <w:pageBreakBefore w:val="0"/>
            <w:tabs>
              <w:tab w:val="right" w:pos="8838.425196850392"/>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9wq8nec2r3tv">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Proposed architecture (Results)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_9wq8nec2r3tv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0E">
          <w:pPr>
            <w:pageBreakBefore w:val="0"/>
            <w:tabs>
              <w:tab w:val="right" w:pos="8838.425196850392"/>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e4kd99lqmd4a">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4.1 Ground Level</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_e4kd99lqmd4a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0F">
          <w:pPr>
            <w:pageBreakBefore w:val="0"/>
            <w:tabs>
              <w:tab w:val="right" w:pos="8838.425196850392"/>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i71yvlqi33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4.2 Object Level</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_i71yvlqi33x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10">
          <w:pPr>
            <w:pageBreakBefore w:val="0"/>
            <w:tabs>
              <w:tab w:val="right" w:pos="8838.425196850392"/>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5sby076atq5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4.3 Meta Level</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_5sby076atq56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11">
          <w:pPr>
            <w:pageBreakBefore w:val="0"/>
            <w:tabs>
              <w:tab w:val="right" w:pos="8838.425196850392"/>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dv65dyrsuqsq">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4.3.1 Meta-learning</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_dv65dyrsuqsq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12">
          <w:pPr>
            <w:pageBreakBefore w:val="0"/>
            <w:tabs>
              <w:tab w:val="right" w:pos="8838.425196850392"/>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mb8jtb2rvh3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4.3.2 Meta-reasoning</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_mb8jtb2rvh3k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13">
          <w:pPr>
            <w:pageBreakBefore w:val="0"/>
            <w:tabs>
              <w:tab w:val="right" w:pos="8838.425196850392"/>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trmy27addeg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4.3.3 Meta-comprehension</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_trmy27addegk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14">
          <w:pPr>
            <w:pageBreakBefore w:val="0"/>
            <w:tabs>
              <w:tab w:val="right" w:pos="8838.425196850392"/>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bneqiqb151x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4.3.4 Meta-memory</w:t>
            </w:r>
          </w:hyperlink>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_bneqiqb151xs \h </w:instrText>
            <w:fldChar w:fldCharType="separate"/>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15">
          <w:pPr>
            <w:pageBreakBefore w:val="0"/>
            <w:tabs>
              <w:tab w:val="right" w:pos="8838.425196850392"/>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u2sos89pxeg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Study case (Anthonomus grandis)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_u2sos89pxegk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16">
          <w:pPr>
            <w:pageBreakBefore w:val="0"/>
            <w:tabs>
              <w:tab w:val="right" w:pos="8838.425196850392"/>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3jgtjrlsxa45">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Comparison with previous works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_3jgtjrlsxa45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20</w:t>
          </w:r>
          <w:r w:rsidDel="00000000" w:rsidR="00000000" w:rsidRPr="00000000">
            <w:fldChar w:fldCharType="end"/>
          </w:r>
          <w:r w:rsidDel="00000000" w:rsidR="00000000" w:rsidRPr="00000000">
            <w:rPr>
              <w:rtl w:val="0"/>
            </w:rPr>
          </w:r>
        </w:p>
        <w:p w:rsidR="00000000" w:rsidDel="00000000" w:rsidP="00000000" w:rsidRDefault="00000000" w:rsidRPr="00000000" w14:paraId="00000017">
          <w:pPr>
            <w:pageBreakBefore w:val="0"/>
            <w:tabs>
              <w:tab w:val="right" w:pos="8838.425196850392"/>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kgfzhdub29q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Conclusions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_kgfzhdub29qk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23</w:t>
          </w:r>
          <w:r w:rsidDel="00000000" w:rsidR="00000000" w:rsidRPr="00000000">
            <w:fldChar w:fldCharType="end"/>
          </w:r>
          <w:r w:rsidDel="00000000" w:rsidR="00000000" w:rsidRPr="00000000">
            <w:rPr>
              <w:rtl w:val="0"/>
            </w:rPr>
          </w:r>
        </w:p>
        <w:p w:rsidR="00000000" w:rsidDel="00000000" w:rsidP="00000000" w:rsidRDefault="00000000" w:rsidRPr="00000000" w14:paraId="00000018">
          <w:pPr>
            <w:pageBreakBefore w:val="0"/>
            <w:tabs>
              <w:tab w:val="right" w:pos="8838.425196850392"/>
            </w:tabs>
            <w:spacing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9dssee93bcdf">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Acknowledgments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_9dssee93bcdf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24</w:t>
          </w:r>
          <w:r w:rsidDel="00000000" w:rsidR="00000000" w:rsidRPr="00000000">
            <w:fldChar w:fldCharType="end"/>
          </w:r>
          <w:r w:rsidDel="00000000" w:rsidR="00000000" w:rsidRPr="00000000">
            <w:rPr>
              <w:rtl w:val="0"/>
            </w:rPr>
          </w:r>
        </w:p>
        <w:p w:rsidR="00000000" w:rsidDel="00000000" w:rsidP="00000000" w:rsidRDefault="00000000" w:rsidRPr="00000000" w14:paraId="00000019">
          <w:pPr>
            <w:pageBreakBefore w:val="0"/>
            <w:tabs>
              <w:tab w:val="right" w:pos="8838.425196850392"/>
            </w:tabs>
            <w:spacing w:after="80" w:before="200" w:line="240" w:lineRule="auto"/>
            <w:ind w:left="0" w:firstLine="0"/>
            <w:rPr>
              <w:rFonts w:ascii="Arial" w:cs="Arial" w:eastAsia="Arial" w:hAnsi="Arial"/>
              <w:b w:val="1"/>
              <w:i w:val="0"/>
              <w:smallCaps w:val="0"/>
              <w:strike w:val="0"/>
              <w:color w:val="000000"/>
              <w:sz w:val="22"/>
              <w:szCs w:val="22"/>
              <w:u w:val="none"/>
              <w:shd w:fill="auto" w:val="clear"/>
              <w:vertAlign w:val="baseline"/>
            </w:rPr>
          </w:pPr>
          <w:hyperlink w:anchor="_adn7f1pp0sqm">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References</w:t>
            </w:r>
          </w:hyperlink>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_adn7f1pp0sqm \h </w:instrText>
            <w:fldChar w:fldCharType="separate"/>
          </w: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24</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A">
      <w:pPr>
        <w:pageBreakBefore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B">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C">
      <w:pPr>
        <w:pStyle w:val="Heading1"/>
        <w:pageBreakBefore w:val="0"/>
        <w:rPr>
          <w:rFonts w:ascii="Times New Roman" w:cs="Times New Roman" w:eastAsia="Times New Roman" w:hAnsi="Times New Roman"/>
        </w:rPr>
      </w:pPr>
      <w:bookmarkStart w:colFirst="0" w:colLast="0" w:name="_n8i683gfqhez" w:id="0"/>
      <w:bookmarkEnd w:id="0"/>
      <w:r w:rsidDel="00000000" w:rsidR="00000000" w:rsidRPr="00000000">
        <w:rPr>
          <w:rtl w:val="0"/>
        </w:rPr>
        <w:t xml:space="preserve">Abstract</w:t>
      </w:r>
      <w:r w:rsidDel="00000000" w:rsidR="00000000" w:rsidRPr="00000000">
        <w:rPr>
          <w:rtl w:val="0"/>
        </w:rPr>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use of technology in agriculture plays an important role in Smart-Pest Management. Artificial intelligence helps to identify, monitor, control, and make decisions about the pest in crops. </w:t>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We present a metacognitive architecture called </w:t>
      </w:r>
      <w:r w:rsidDel="00000000" w:rsidR="00000000" w:rsidRPr="00000000">
        <w:rPr>
          <w:rFonts w:ascii="Times New Roman" w:cs="Times New Roman" w:eastAsia="Times New Roman" w:hAnsi="Times New Roman"/>
          <w:rtl w:val="0"/>
        </w:rPr>
        <w:t xml:space="preserve">M</w:t>
      </w:r>
      <w:r w:rsidDel="00000000" w:rsidR="00000000" w:rsidRPr="00000000">
        <w:rPr>
          <w:rFonts w:ascii="Times New Roman" w:cs="Times New Roman" w:eastAsia="Times New Roman" w:hAnsi="Times New Roman"/>
          <w:rtl w:val="0"/>
        </w:rPr>
        <w:t xml:space="preserve">etacognitive </w:t>
      </w:r>
      <w:r w:rsidDel="00000000" w:rsidR="00000000" w:rsidRPr="00000000">
        <w:rPr>
          <w:rFonts w:ascii="Times New Roman" w:cs="Times New Roman" w:eastAsia="Times New Roman" w:hAnsi="Times New Roman"/>
          <w:rtl w:val="0"/>
        </w:rPr>
        <w:t xml:space="preserve">A</w:t>
      </w:r>
      <w:r w:rsidDel="00000000" w:rsidR="00000000" w:rsidRPr="00000000">
        <w:rPr>
          <w:rFonts w:ascii="Times New Roman" w:cs="Times New Roman" w:eastAsia="Times New Roman" w:hAnsi="Times New Roman"/>
          <w:rtl w:val="0"/>
        </w:rPr>
        <w:t xml:space="preserve">rchitecture </w:t>
      </w:r>
      <w:r w:rsidDel="00000000" w:rsidR="00000000" w:rsidRPr="00000000">
        <w:rPr>
          <w:rFonts w:ascii="Times New Roman" w:cs="Times New Roman" w:eastAsia="Times New Roman" w:hAnsi="Times New Roman"/>
          <w:rtl w:val="0"/>
        </w:rPr>
        <w:t xml:space="preserve">f</w:t>
      </w:r>
      <w:r w:rsidDel="00000000" w:rsidR="00000000" w:rsidRPr="00000000">
        <w:rPr>
          <w:rFonts w:ascii="Times New Roman" w:cs="Times New Roman" w:eastAsia="Times New Roman" w:hAnsi="Times New Roman"/>
          <w:rtl w:val="0"/>
        </w:rPr>
        <w:t xml:space="preserve">or </w:t>
      </w:r>
      <w:r w:rsidDel="00000000" w:rsidR="00000000" w:rsidRPr="00000000">
        <w:rPr>
          <w:rFonts w:ascii="Times New Roman" w:cs="Times New Roman" w:eastAsia="Times New Roman" w:hAnsi="Times New Roman"/>
          <w:rtl w:val="0"/>
        </w:rPr>
        <w:t xml:space="preserve">S</w:t>
      </w:r>
      <w:r w:rsidDel="00000000" w:rsidR="00000000" w:rsidRPr="00000000">
        <w:rPr>
          <w:rFonts w:ascii="Times New Roman" w:cs="Times New Roman" w:eastAsia="Times New Roman" w:hAnsi="Times New Roman"/>
          <w:rtl w:val="0"/>
        </w:rPr>
        <w:t xml:space="preserve">mart-Pest </w:t>
      </w:r>
      <w:r w:rsidDel="00000000" w:rsidR="00000000" w:rsidRPr="00000000">
        <w:rPr>
          <w:rFonts w:ascii="Times New Roman" w:cs="Times New Roman" w:eastAsia="Times New Roman" w:hAnsi="Times New Roman"/>
          <w:rtl w:val="0"/>
        </w:rPr>
        <w:t xml:space="preserve">M</w:t>
      </w:r>
      <w:r w:rsidDel="00000000" w:rsidR="00000000" w:rsidRPr="00000000">
        <w:rPr>
          <w:rFonts w:ascii="Times New Roman" w:cs="Times New Roman" w:eastAsia="Times New Roman" w:hAnsi="Times New Roman"/>
          <w:rtl w:val="0"/>
        </w:rPr>
        <w:t xml:space="preserve">anagement of </w:t>
      </w:r>
      <w:r w:rsidDel="00000000" w:rsidR="00000000" w:rsidRPr="00000000">
        <w:rPr>
          <w:rFonts w:ascii="Times New Roman" w:cs="Times New Roman" w:eastAsia="Times New Roman" w:hAnsi="Times New Roman"/>
          <w:rtl w:val="0"/>
        </w:rPr>
        <w:t xml:space="preserve">C</w:t>
      </w:r>
      <w:r w:rsidDel="00000000" w:rsidR="00000000" w:rsidRPr="00000000">
        <w:rPr>
          <w:rFonts w:ascii="Times New Roman" w:cs="Times New Roman" w:eastAsia="Times New Roman" w:hAnsi="Times New Roman"/>
          <w:rtl w:val="0"/>
        </w:rPr>
        <w:t xml:space="preserve">otton.</w:t>
      </w:r>
      <w:r w:rsidDel="00000000" w:rsidR="00000000" w:rsidRPr="00000000">
        <w:rPr>
          <w:rFonts w:ascii="Times New Roman" w:cs="Times New Roman" w:eastAsia="Times New Roman" w:hAnsi="Times New Roman"/>
          <w:i w:val="1"/>
          <w:sz w:val="24"/>
          <w:szCs w:val="24"/>
          <w:rtl w:val="0"/>
        </w:rPr>
        <w:t xml:space="preserve"> </w:t>
      </w:r>
      <w:r w:rsidDel="00000000" w:rsidR="00000000" w:rsidRPr="00000000">
        <w:rPr>
          <w:rFonts w:ascii="Times New Roman" w:cs="Times New Roman" w:eastAsia="Times New Roman" w:hAnsi="Times New Roman"/>
          <w:rtl w:val="0"/>
        </w:rPr>
        <w:t xml:space="preserve">In</w:t>
      </w:r>
      <w:r w:rsidDel="00000000" w:rsidR="00000000" w:rsidRPr="00000000">
        <w:rPr>
          <w:rFonts w:ascii="Times New Roman" w:cs="Times New Roman" w:eastAsia="Times New Roman" w:hAnsi="Times New Roman"/>
          <w:rtl w:val="0"/>
        </w:rPr>
        <w:t xml:space="preserve"> the end, this paper contributes to: (1) in the build of a Metacognitive Architecture for Smart-Pest Management of Cotton; (2) demonstrates with a study case the utility Metacognitive Architecture for Smart-Pest Management of Cotton.</w:t>
      </w:r>
    </w:p>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highlight w:val="yellow"/>
        </w:rPr>
      </w:pPr>
      <w:r w:rsidDel="00000000" w:rsidR="00000000" w:rsidRPr="00000000">
        <w:rPr>
          <w:rtl w:val="0"/>
        </w:rPr>
      </w:r>
    </w:p>
    <w:p w:rsidR="00000000" w:rsidDel="00000000" w:rsidP="00000000" w:rsidRDefault="00000000" w:rsidRPr="00000000" w14:paraId="00000021">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2">
      <w:pPr>
        <w:pStyle w:val="Heading1"/>
        <w:pageBreakBefore w:val="0"/>
        <w:widowControl w:val="0"/>
        <w:numPr>
          <w:ilvl w:val="0"/>
          <w:numId w:val="1"/>
        </w:numPr>
        <w:ind w:left="720" w:hanging="360"/>
        <w:rPr/>
      </w:pPr>
      <w:bookmarkStart w:colFirst="0" w:colLast="0" w:name="_7e75lkunx5se" w:id="1"/>
      <w:bookmarkEnd w:id="1"/>
      <w:r w:rsidDel="00000000" w:rsidR="00000000" w:rsidRPr="00000000">
        <w:rPr>
          <w:rtl w:val="0"/>
        </w:rPr>
        <w:t xml:space="preserve">Introduction</w:t>
      </w:r>
      <w:r w:rsidDel="00000000" w:rsidR="00000000" w:rsidRPr="00000000">
        <w:rPr>
          <w:rtl w:val="0"/>
        </w:rPr>
      </w:r>
    </w:p>
    <w:p w:rsidR="00000000" w:rsidDel="00000000" w:rsidP="00000000" w:rsidRDefault="00000000" w:rsidRPr="00000000" w14:paraId="00000023">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4">
      <w:pPr>
        <w:pageBreakBefore w:val="0"/>
        <w:rPr/>
      </w:pPr>
      <w:r w:rsidDel="00000000" w:rsidR="00000000" w:rsidRPr="00000000">
        <w:rPr>
          <w:rtl w:val="0"/>
        </w:rPr>
        <w:t xml:space="preserve">Cognitive Informatics is a multidisciplinary research area that investigates the internal information processing mechanisms of the brain and natural intelligence shared by almost all science and engineering disciplines (Wang, 2018 “Cognitive informatics: Towards cognitive machine learning and autonomous knowledge manipulation”). Cognitive Computing is an emerging paradigm of Artificial Intelligence (AI) based on Cognitive Informatics, that implements computational intelligence by autonomous inferences and perceptions mimicking the mechanisms of the brain and natural intelligence (Wang et al., 2018). Metacognition is cognition about cognition (Cox, M. T. (2005). “Metacognition in computation: A selected research review. Artificial Intelligence”.) and the term metacognition in AI refers to the ability of an intelligent system to monitor and control its own learning and reasoning processes (Cox &amp; Raja, 2012 “Metareasoning: An introduction. In Cox and Raja (Ed.), Thinking about thinking”, (Caro, Josyula, &amp; Jiménez, 2014 “Design and validation of a metamodel for metacognition support in artificial intelligent systems.”)).</w:t>
      </w:r>
    </w:p>
    <w:p w:rsidR="00000000" w:rsidDel="00000000" w:rsidP="00000000" w:rsidRDefault="00000000" w:rsidRPr="00000000" w14:paraId="00000025">
      <w:pPr>
        <w:pageBreakBefore w:val="0"/>
        <w:rPr/>
      </w:pPr>
      <w:r w:rsidDel="00000000" w:rsidR="00000000" w:rsidRPr="00000000">
        <w:rPr>
          <w:rtl w:val="0"/>
        </w:rPr>
        <w:t xml:space="preserve">The metacognitive processes, like monitoring, controlling and goal setting are </w:t>
      </w:r>
      <w:r w:rsidDel="00000000" w:rsidR="00000000" w:rsidRPr="00000000">
        <w:rPr>
          <w:rtl w:val="0"/>
        </w:rPr>
        <w:t xml:space="preserve">related to the</w:t>
      </w:r>
      <w:r w:rsidDel="00000000" w:rsidR="00000000" w:rsidRPr="00000000">
        <w:rPr>
          <w:rtl w:val="0"/>
        </w:rPr>
        <w:t xml:space="preserve"> cognitive processes, therefore should be an integral part of a cognitive architecture (Sun, R., Zhang, X., &amp; Mathews, R. (2006). Modeling meta-cognition in a cognitive architecture. Cognitive Systems Research, 7(4), 327–338. https://doi.org/10.1016/j.cogsys.2005.09.001)</w:t>
      </w:r>
    </w:p>
    <w:p w:rsidR="00000000" w:rsidDel="00000000" w:rsidP="00000000" w:rsidRDefault="00000000" w:rsidRPr="00000000" w14:paraId="00000026">
      <w:pPr>
        <w:pageBreakBefore w:val="0"/>
        <w:rPr/>
      </w:pPr>
      <w:r w:rsidDel="00000000" w:rsidR="00000000" w:rsidRPr="00000000">
        <w:rPr>
          <w:rtl w:val="0"/>
        </w:rPr>
      </w:r>
    </w:p>
    <w:p w:rsidR="00000000" w:rsidDel="00000000" w:rsidP="00000000" w:rsidRDefault="00000000" w:rsidRPr="00000000" w14:paraId="00000027">
      <w:pPr>
        <w:pageBreakBefore w:val="0"/>
        <w:rPr/>
      </w:pPr>
      <w:r w:rsidDel="00000000" w:rsidR="00000000" w:rsidRPr="00000000">
        <w:rPr>
          <w:rtl w:val="0"/>
        </w:rPr>
        <w:t xml:space="preserve">Smart agriculture plays an important role in cotton crops, including the detection and control of pests and diseases. Smart agriculture uses the interrelationship of sensor-network technology, grid-computing technology and context-aware computing technology, in order to manage the agriculture process. This allows decisions to be made based on the acquisition of data from the agricultural context (Aqeel-Ur-Rehman and Shaikh, 2009). Some of the technologies used in smart agriculture are robotic automation, data analytics, satellite navigation and remote sensing, among others (Grady et al., 2019). Overall, artificial-intelligence techniques are employed in agriculture for the next tasks: 1) General crop management, 2) Pest management, 3) Disease management, 4) Agricultural product monitoring and storage control, 5) Soil and irrigation management, 6) Weed management, and 7) Yield prediction (Bannerjee et al., 2018).</w:t>
      </w:r>
    </w:p>
    <w:p w:rsidR="00000000" w:rsidDel="00000000" w:rsidP="00000000" w:rsidRDefault="00000000" w:rsidRPr="00000000" w14:paraId="00000028">
      <w:pPr>
        <w:pageBreakBefore w:val="0"/>
        <w:rPr/>
      </w:pPr>
      <w:r w:rsidDel="00000000" w:rsidR="00000000" w:rsidRPr="00000000">
        <w:rPr>
          <w:rtl w:val="0"/>
        </w:rPr>
        <w:t xml:space="preserve"> </w:t>
      </w:r>
    </w:p>
    <w:p w:rsidR="00000000" w:rsidDel="00000000" w:rsidP="00000000" w:rsidRDefault="00000000" w:rsidRPr="00000000" w14:paraId="00000029">
      <w:pPr>
        <w:pageBreakBefore w:val="0"/>
        <w:rPr/>
      </w:pPr>
      <w:r w:rsidDel="00000000" w:rsidR="00000000" w:rsidRPr="00000000">
        <w:rPr>
          <w:rtl w:val="0"/>
        </w:rPr>
        <w:t xml:space="preserve">The strategies of integrated pest management (IPM) seeks to minimize the environmental impact of pesticide application, and reduce risks to human and animal health, (FAO, 2017; Simberloff and Rejmanek, 2011). IPM is based on very important aspects, such as prevention and monitoring of pests and diseases, which today are being assisted with detection equipment and machine learning (ML) techniques. Research on object-recognition algorithms, artificial-vision systems or computer vision has led to advances in the factory, office automation, assembly-line industrial inspection systems, medical imaging, defense and biometrics (Andreopoulos and Tsotsos, 2013). In the detection of pests and diseases in agriculture, such technologies have led to significant advances that show that computer vision has great potential for the development of agriculture (Habib et al., 2020; Patrício and Rieder, 2018; Solis-Sánchez et al., 2009). In addition to computer vision, sensors have also been used (e.g., temperature sensors, soil and moisture sensors) that allow the acquisition of data for subsequent analysis, related to pests and diseases, and allow predictions about their behavior (Pratheepa et al., 2016).</w:t>
      </w:r>
    </w:p>
    <w:p w:rsidR="00000000" w:rsidDel="00000000" w:rsidP="00000000" w:rsidRDefault="00000000" w:rsidRPr="00000000" w14:paraId="0000002A">
      <w:pPr>
        <w:pageBreakBefore w:val="0"/>
        <w:rPr/>
      </w:pPr>
      <w:r w:rsidDel="00000000" w:rsidR="00000000" w:rsidRPr="00000000">
        <w:rPr>
          <w:rtl w:val="0"/>
        </w:rPr>
      </w:r>
    </w:p>
    <w:p w:rsidR="00000000" w:rsidDel="00000000" w:rsidP="00000000" w:rsidRDefault="00000000" w:rsidRPr="00000000" w14:paraId="0000002B">
      <w:pPr>
        <w:pageBreakBefore w:val="0"/>
        <w:rPr/>
      </w:pPr>
      <w:r w:rsidDel="00000000" w:rsidR="00000000" w:rsidRPr="00000000">
        <w:rPr>
          <w:rtl w:val="0"/>
        </w:rPr>
        <w:t xml:space="preserve">For subsequent analysis of pests and diseases, expert systems and cognitive sciences have helped to make better decisions and to assist farmers to prevent or control pests and diseases (Abu-Nasser and Abu-Naser, 2018; Alzamily, 2018; Boissard et al., 2008a). Such systems contribute to improve the productivity and quality of the cultivated products, which is related to the objectives of Climate-Smart Agriculture (CSA): To increase productivity to improve food security, improve adaptation and resilience to climate change and variability, and reduce greenhouse gas emissions (FAO, 2013). Cognitive computing has favored advances in the detection of pests and diseases in agriculture, making use of techniques such as meta-learning (Shi et al., 2020), cognitive vision (Wang et al., 2018), thus improving the ML algorithms. Other cognitive techniques used in different disciplines are meta-memory, which can aid in the representation of the memory, retention, and retrieval (Crowder and Friess, 2011).</w:t>
      </w:r>
    </w:p>
    <w:p w:rsidR="00000000" w:rsidDel="00000000" w:rsidP="00000000" w:rsidRDefault="00000000" w:rsidRPr="00000000" w14:paraId="0000002C">
      <w:pPr>
        <w:pageBreakBefore w:val="0"/>
        <w:rPr/>
      </w:pPr>
      <w:r w:rsidDel="00000000" w:rsidR="00000000" w:rsidRPr="00000000">
        <w:rPr>
          <w:rtl w:val="0"/>
        </w:rPr>
      </w:r>
    </w:p>
    <w:p w:rsidR="00000000" w:rsidDel="00000000" w:rsidP="00000000" w:rsidRDefault="00000000" w:rsidRPr="00000000" w14:paraId="0000002D">
      <w:pPr>
        <w:pageBreakBefore w:val="0"/>
        <w:rPr>
          <w:rFonts w:ascii="Times New Roman" w:cs="Times New Roman" w:eastAsia="Times New Roman" w:hAnsi="Times New Roman"/>
          <w:sz w:val="24"/>
          <w:szCs w:val="24"/>
        </w:rPr>
      </w:pPr>
      <w:r w:rsidDel="00000000" w:rsidR="00000000" w:rsidRPr="00000000">
        <w:rPr>
          <w:rtl w:val="0"/>
        </w:rPr>
        <w:t xml:space="preserve">Insects are classified as pests when the damage that they cause decreases the yield of the farmer's products (Dent D, Binks R. Insect Pest Management. 3rd ed. 2020.). The insect pests described as follows were selected due to the severity of their damage and greater presence (Carpenter ZL. Texas plant disease handbook: cotton. Texas Agric Ext Serv Texas A&amp;M Univ 1983:63, Ñañez L. Manejo fitosanitario del cultivo de algodón. Linea Agric 2012:10–3, Presley JT. Cotton diseases and methods of control. 1954), or because they have been much studied.</w:t>
      </w:r>
      <w:r w:rsidDel="00000000" w:rsidR="00000000" w:rsidRPr="00000000">
        <w:rPr>
          <w:rtl w:val="0"/>
        </w:rPr>
      </w:r>
    </w:p>
    <w:p w:rsidR="00000000" w:rsidDel="00000000" w:rsidP="00000000" w:rsidRDefault="00000000" w:rsidRPr="00000000" w14:paraId="0000002E">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F">
      <w:pPr>
        <w:pageBreakBefore w:val="0"/>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paper is organized as follows: Section 2 presents the related works. Section 3 shows the proposed cognitive architecture. Section 3, a case study shows the application of cognitive architecture. Section 4 shows a comparison with previous works. Finally, Section 5 presents the conclusions.</w:t>
      </w:r>
    </w:p>
    <w:p w:rsidR="00000000" w:rsidDel="00000000" w:rsidP="00000000" w:rsidRDefault="00000000" w:rsidRPr="00000000" w14:paraId="00000030">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1">
      <w:pPr>
        <w:pageBreakBefore w:val="0"/>
        <w:widowControl w:val="0"/>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032">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3">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4">
      <w:pPr>
        <w:pStyle w:val="Heading1"/>
        <w:pageBreakBefore w:val="0"/>
        <w:widowControl w:val="0"/>
        <w:numPr>
          <w:ilvl w:val="0"/>
          <w:numId w:val="1"/>
        </w:numPr>
        <w:ind w:left="720" w:hanging="360"/>
        <w:rPr/>
      </w:pPr>
      <w:bookmarkStart w:colFirst="0" w:colLast="0" w:name="_6ogly3m5vw87" w:id="2"/>
      <w:bookmarkEnd w:id="2"/>
      <w:commentRangeStart w:id="0"/>
      <w:commentRangeStart w:id="1"/>
      <w:r w:rsidDel="00000000" w:rsidR="00000000" w:rsidRPr="00000000">
        <w:rPr>
          <w:rtl w:val="0"/>
        </w:rPr>
        <w:t xml:space="preserve">Related works</w:t>
      </w:r>
      <w:commentRangeEnd w:id="0"/>
      <w:r w:rsidDel="00000000" w:rsidR="00000000" w:rsidRPr="00000000">
        <w:commentReference w:id="0"/>
      </w:r>
      <w:commentRangeEnd w:id="1"/>
      <w:r w:rsidDel="00000000" w:rsidR="00000000" w:rsidRPr="00000000">
        <w:commentReference w:id="1"/>
      </w:r>
      <w:r w:rsidDel="00000000" w:rsidR="00000000" w:rsidRPr="00000000">
        <w:rPr>
          <w:rtl w:val="0"/>
        </w:rPr>
      </w:r>
    </w:p>
    <w:p w:rsidR="00000000" w:rsidDel="00000000" w:rsidP="00000000" w:rsidRDefault="00000000" w:rsidRPr="00000000" w14:paraId="00000035">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6">
      <w:pPr>
        <w:pageBreakBefore w:val="0"/>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section presents a brief state of the art of cognitive architecture.</w:t>
      </w:r>
    </w:p>
    <w:p w:rsidR="00000000" w:rsidDel="00000000" w:rsidP="00000000" w:rsidRDefault="00000000" w:rsidRPr="00000000" w14:paraId="00000037">
      <w:pPr>
        <w:pageBreakBefore w:val="0"/>
        <w:widowControl w:val="0"/>
        <w:rPr/>
      </w:pPr>
      <w:r w:rsidDel="00000000" w:rsidR="00000000" w:rsidRPr="00000000">
        <w:rPr>
          <w:rtl w:val="0"/>
        </w:rPr>
      </w:r>
    </w:p>
    <w:p w:rsidR="00000000" w:rsidDel="00000000" w:rsidP="00000000" w:rsidRDefault="00000000" w:rsidRPr="00000000" w14:paraId="00000038">
      <w:pPr>
        <w:pageBreakBefore w:val="0"/>
        <w:widowControl w:val="0"/>
        <w:ind w:firstLine="720"/>
        <w:rPr/>
      </w:pPr>
      <w:r w:rsidDel="00000000" w:rsidR="00000000" w:rsidRPr="00000000">
        <w:rPr>
          <w:rtl w:val="0"/>
        </w:rPr>
        <w:t xml:space="preserve">CARINA is a metacognitive architecture for monitoring and control of reasoning failures in artificial intelligent agents (Caro, et. al., 2019). CARINA architecture is an instance of MISM metamodel (Caro, Josyula, Cox, et. al., 2014). MIDCA is a metacognitive, integrated, dual-cycle (object and meta levels) architecture. This architecture has the capacity for acting in a dynamic environment and managing unexpected events with goal generation, planning and execution given surprising situations. MIDCA integrates characteristics of Meta-AQUA architecture (COX (2016) MIDCA: A metacognitive, integrated dual-cycle architecture for self-regulated autonomy). CLARION is a </w:t>
      </w:r>
      <w:r w:rsidDel="00000000" w:rsidR="00000000" w:rsidRPr="00000000">
        <w:rPr>
          <w:rtl w:val="0"/>
        </w:rPr>
        <w:t xml:space="preserve">theoretical</w:t>
      </w:r>
      <w:r w:rsidDel="00000000" w:rsidR="00000000" w:rsidRPr="00000000">
        <w:rPr>
          <w:rtl w:val="0"/>
        </w:rPr>
        <w:t xml:space="preserve"> framework with meta-cognitive mechanisms for monitoring, controlling, and regulating cognitive processes. CLARION has a metacognitive module within its structure, but the mechanism is sub-symbolic as opposed to the higher-level symbolic representation of MIDCA (Sun, 2006; Sun et al. 2006). Agostini et. al. (2017) presented a cognitive architecture for automatic gardening which is composed of a decision-making framework with robotics techniques for sensing and acting to autonomously treat plants.</w:t>
      </w:r>
    </w:p>
    <w:p w:rsidR="00000000" w:rsidDel="00000000" w:rsidP="00000000" w:rsidRDefault="00000000" w:rsidRPr="00000000" w14:paraId="00000039">
      <w:pPr>
        <w:pageBreakBefore w:val="0"/>
        <w:widowControl w:val="0"/>
        <w:ind w:firstLine="720"/>
        <w:rPr/>
      </w:pPr>
      <w:r w:rsidDel="00000000" w:rsidR="00000000" w:rsidRPr="00000000">
        <w:rPr>
          <w:rtl w:val="0"/>
        </w:rPr>
      </w:r>
    </w:p>
    <w:p w:rsidR="00000000" w:rsidDel="00000000" w:rsidP="00000000" w:rsidRDefault="00000000" w:rsidRPr="00000000" w14:paraId="0000003A">
      <w:pPr>
        <w:pageBreakBefore w:val="0"/>
        <w:widowControl w:val="0"/>
        <w:ind w:firstLine="720"/>
        <w:rPr/>
      </w:pPr>
      <w:r w:rsidDel="00000000" w:rsidR="00000000" w:rsidRPr="00000000">
        <w:rPr>
          <w:rtl w:val="0"/>
        </w:rPr>
      </w:r>
    </w:p>
    <w:p w:rsidR="00000000" w:rsidDel="00000000" w:rsidP="00000000" w:rsidRDefault="00000000" w:rsidRPr="00000000" w14:paraId="0000003B">
      <w:pPr>
        <w:pageBreakBefore w:val="0"/>
        <w:widowControl w:val="0"/>
        <w:rPr/>
      </w:pPr>
      <w:r w:rsidDel="00000000" w:rsidR="00000000" w:rsidRPr="00000000">
        <w:rPr>
          <w:rtl w:val="0"/>
        </w:rPr>
      </w:r>
    </w:p>
    <w:p w:rsidR="00000000" w:rsidDel="00000000" w:rsidP="00000000" w:rsidRDefault="00000000" w:rsidRPr="00000000" w14:paraId="0000003C">
      <w:pPr>
        <w:pageBreakBefore w:val="0"/>
        <w:widowControl w:val="0"/>
        <w:rPr/>
      </w:pPr>
      <w:r w:rsidDel="00000000" w:rsidR="00000000" w:rsidRPr="00000000">
        <w:rPr>
          <w:rtl w:val="0"/>
        </w:rPr>
      </w:r>
    </w:p>
    <w:tbl>
      <w:tblPr>
        <w:tblStyle w:val="Table1"/>
        <w:tblW w:w="870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85"/>
        <w:gridCol w:w="2145"/>
        <w:gridCol w:w="3105"/>
        <w:gridCol w:w="1665"/>
        <w:tblGridChange w:id="0">
          <w:tblGrid>
            <w:gridCol w:w="1785"/>
            <w:gridCol w:w="2145"/>
            <w:gridCol w:w="3105"/>
            <w:gridCol w:w="1665"/>
          </w:tblGrid>
        </w:tblGridChange>
      </w:tblGrid>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D">
            <w:pPr>
              <w:pageBreakBefore w:val="0"/>
              <w:widowControl w:val="0"/>
              <w:rPr>
                <w:sz w:val="16"/>
                <w:szCs w:val="16"/>
              </w:rPr>
            </w:pPr>
            <w:commentRangeStart w:id="2"/>
            <w:commentRangeStart w:id="3"/>
            <w:r w:rsidDel="00000000" w:rsidR="00000000" w:rsidRPr="00000000">
              <w:rPr>
                <w:sz w:val="16"/>
                <w:szCs w:val="16"/>
                <w:rtl w:val="0"/>
              </w:rPr>
              <w:t xml:space="preserve">Aqua*</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E">
            <w:pPr>
              <w:pageBreakBefore w:val="0"/>
              <w:widowControl w:val="0"/>
              <w:rPr>
                <w:sz w:val="16"/>
                <w:szCs w:val="16"/>
              </w:rPr>
            </w:pPr>
            <w:commentRangeEnd w:id="2"/>
            <w:r w:rsidDel="00000000" w:rsidR="00000000" w:rsidRPr="00000000">
              <w:commentReference w:id="2"/>
            </w:r>
            <w:commentRangeEnd w:id="3"/>
            <w:r w:rsidDel="00000000" w:rsidR="00000000" w:rsidRPr="00000000">
              <w:commentReference w:id="3"/>
            </w:r>
            <w:commentRangeStart w:id="4"/>
            <w:commentRangeStart w:id="5"/>
            <w:r w:rsidDel="00000000" w:rsidR="00000000" w:rsidRPr="00000000">
              <w:rPr>
                <w:sz w:val="16"/>
                <w:szCs w:val="16"/>
                <w:rtl w:val="0"/>
              </w:rPr>
              <w:t xml:space="preserve">Clarion</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3F">
            <w:pPr>
              <w:pageBreakBefore w:val="0"/>
              <w:widowControl w:val="0"/>
              <w:rPr>
                <w:sz w:val="16"/>
                <w:szCs w:val="16"/>
              </w:rPr>
            </w:pPr>
            <w:commentRangeEnd w:id="4"/>
            <w:r w:rsidDel="00000000" w:rsidR="00000000" w:rsidRPr="00000000">
              <w:commentReference w:id="4"/>
            </w:r>
            <w:commentRangeEnd w:id="5"/>
            <w:r w:rsidDel="00000000" w:rsidR="00000000" w:rsidRPr="00000000">
              <w:commentReference w:id="5"/>
            </w:r>
            <w:commentRangeStart w:id="6"/>
            <w:commentRangeStart w:id="7"/>
            <w:r w:rsidDel="00000000" w:rsidR="00000000" w:rsidRPr="00000000">
              <w:rPr>
                <w:sz w:val="16"/>
                <w:szCs w:val="16"/>
                <w:rtl w:val="0"/>
              </w:rPr>
              <w:t xml:space="preserve">MCL</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0">
            <w:pPr>
              <w:pageBreakBefore w:val="0"/>
              <w:widowControl w:val="0"/>
              <w:rPr>
                <w:sz w:val="16"/>
                <w:szCs w:val="16"/>
              </w:rPr>
            </w:pPr>
            <w:commentRangeEnd w:id="6"/>
            <w:r w:rsidDel="00000000" w:rsidR="00000000" w:rsidRPr="00000000">
              <w:commentReference w:id="6"/>
            </w:r>
            <w:commentRangeEnd w:id="7"/>
            <w:r w:rsidDel="00000000" w:rsidR="00000000" w:rsidRPr="00000000">
              <w:commentReference w:id="7"/>
            </w:r>
            <w:commentRangeStart w:id="8"/>
            <w:commentRangeStart w:id="9"/>
            <w:r w:rsidDel="00000000" w:rsidR="00000000" w:rsidRPr="00000000">
              <w:rPr>
                <w:sz w:val="16"/>
                <w:szCs w:val="16"/>
                <w:rtl w:val="0"/>
              </w:rPr>
              <w:t xml:space="preserve">ONE*</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1">
            <w:pPr>
              <w:pageBreakBefore w:val="0"/>
              <w:widowControl w:val="0"/>
              <w:rPr>
                <w:sz w:val="16"/>
                <w:szCs w:val="16"/>
              </w:rPr>
            </w:pPr>
            <w:commentRangeEnd w:id="8"/>
            <w:r w:rsidDel="00000000" w:rsidR="00000000" w:rsidRPr="00000000">
              <w:commentReference w:id="8"/>
            </w:r>
            <w:commentRangeEnd w:id="9"/>
            <w:r w:rsidDel="00000000" w:rsidR="00000000" w:rsidRPr="00000000">
              <w:commentReference w:id="9"/>
            </w:r>
            <w:commentRangeStart w:id="10"/>
            <w:commentRangeStart w:id="11"/>
            <w:r w:rsidDel="00000000" w:rsidR="00000000" w:rsidRPr="00000000">
              <w:rPr>
                <w:sz w:val="16"/>
                <w:szCs w:val="16"/>
                <w:rtl w:val="0"/>
              </w:rPr>
              <w:t xml:space="preserve">DMF</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2">
            <w:pPr>
              <w:pageBreakBefore w:val="0"/>
              <w:widowControl w:val="0"/>
              <w:rPr>
                <w:sz w:val="16"/>
                <w:szCs w:val="16"/>
              </w:rPr>
            </w:pPr>
            <w:commentRangeEnd w:id="10"/>
            <w:r w:rsidDel="00000000" w:rsidR="00000000" w:rsidRPr="00000000">
              <w:commentReference w:id="10"/>
            </w:r>
            <w:commentRangeEnd w:id="11"/>
            <w:r w:rsidDel="00000000" w:rsidR="00000000" w:rsidRPr="00000000">
              <w:commentReference w:id="11"/>
            </w:r>
            <w:commentRangeStart w:id="12"/>
            <w:commentRangeStart w:id="13"/>
            <w:r w:rsidDel="00000000" w:rsidR="00000000" w:rsidRPr="00000000">
              <w:rPr>
                <w:sz w:val="16"/>
                <w:szCs w:val="16"/>
                <w:rtl w:val="0"/>
              </w:rPr>
              <w:t xml:space="preserve">MIDCA</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3">
            <w:pPr>
              <w:pageBreakBefore w:val="0"/>
              <w:widowControl w:val="0"/>
              <w:rPr>
                <w:sz w:val="16"/>
                <w:szCs w:val="16"/>
              </w:rPr>
            </w:pPr>
            <w:commentRangeEnd w:id="12"/>
            <w:r w:rsidDel="00000000" w:rsidR="00000000" w:rsidRPr="00000000">
              <w:commentReference w:id="12"/>
            </w:r>
            <w:commentRangeEnd w:id="13"/>
            <w:r w:rsidDel="00000000" w:rsidR="00000000" w:rsidRPr="00000000">
              <w:commentReference w:id="13"/>
            </w:r>
            <w:commentRangeStart w:id="14"/>
            <w:commentRangeStart w:id="15"/>
            <w:r w:rsidDel="00000000" w:rsidR="00000000" w:rsidRPr="00000000">
              <w:rPr>
                <w:sz w:val="16"/>
                <w:szCs w:val="16"/>
                <w:rtl w:val="0"/>
              </w:rPr>
              <w:t xml:space="preserve">Meta*</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4">
            <w:pPr>
              <w:pageBreakBefore w:val="0"/>
              <w:widowControl w:val="0"/>
              <w:rPr>
                <w:sz w:val="16"/>
                <w:szCs w:val="16"/>
              </w:rPr>
            </w:pPr>
            <w:commentRangeEnd w:id="14"/>
            <w:r w:rsidDel="00000000" w:rsidR="00000000" w:rsidRPr="00000000">
              <w:commentReference w:id="14"/>
            </w:r>
            <w:commentRangeEnd w:id="15"/>
            <w:r w:rsidDel="00000000" w:rsidR="00000000" w:rsidRPr="00000000">
              <w:commentReference w:id="15"/>
            </w:r>
            <w:commentRangeStart w:id="16"/>
            <w:commentRangeStart w:id="17"/>
            <w:r w:rsidDel="00000000" w:rsidR="00000000" w:rsidRPr="00000000">
              <w:rPr>
                <w:sz w:val="16"/>
                <w:szCs w:val="16"/>
                <w:rtl w:val="0"/>
              </w:rPr>
              <w:t xml:space="preserve">Green*</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5">
            <w:pPr>
              <w:pageBreakBefore w:val="0"/>
              <w:widowControl w:val="0"/>
              <w:rPr>
                <w:sz w:val="16"/>
                <w:szCs w:val="16"/>
              </w:rPr>
            </w:pPr>
            <w:commentRangeEnd w:id="16"/>
            <w:r w:rsidDel="00000000" w:rsidR="00000000" w:rsidRPr="00000000">
              <w:commentReference w:id="16"/>
            </w:r>
            <w:commentRangeEnd w:id="17"/>
            <w:r w:rsidDel="00000000" w:rsidR="00000000" w:rsidRPr="00000000">
              <w:commentReference w:id="17"/>
            </w:r>
            <w:commentRangeStart w:id="18"/>
            <w:commentRangeStart w:id="19"/>
            <w:r w:rsidDel="00000000" w:rsidR="00000000" w:rsidRPr="00000000">
              <w:rPr>
                <w:sz w:val="16"/>
                <w:szCs w:val="16"/>
                <w:rtl w:val="0"/>
              </w:rPr>
              <w:t xml:space="preserve">CASPAR</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6">
            <w:pPr>
              <w:pageBreakBefore w:val="0"/>
              <w:widowControl w:val="0"/>
              <w:rPr>
                <w:sz w:val="16"/>
                <w:szCs w:val="16"/>
              </w:rPr>
            </w:pPr>
            <w:commentRangeEnd w:id="18"/>
            <w:r w:rsidDel="00000000" w:rsidR="00000000" w:rsidRPr="00000000">
              <w:commentReference w:id="18"/>
            </w:r>
            <w:commentRangeEnd w:id="19"/>
            <w:r w:rsidDel="00000000" w:rsidR="00000000" w:rsidRPr="00000000">
              <w:commentReference w:id="19"/>
            </w:r>
            <w:commentRangeStart w:id="20"/>
            <w:commentRangeStart w:id="21"/>
            <w:r w:rsidDel="00000000" w:rsidR="00000000" w:rsidRPr="00000000">
              <w:rPr>
                <w:sz w:val="16"/>
                <w:szCs w:val="16"/>
                <w:rtl w:val="0"/>
              </w:rPr>
              <w:t xml:space="preserve">MCAF</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7">
            <w:pPr>
              <w:pageBreakBefore w:val="0"/>
              <w:widowControl w:val="0"/>
              <w:rPr>
                <w:sz w:val="16"/>
                <w:szCs w:val="16"/>
              </w:rPr>
            </w:pPr>
            <w:commentRangeEnd w:id="20"/>
            <w:r w:rsidDel="00000000" w:rsidR="00000000" w:rsidRPr="00000000">
              <w:commentReference w:id="20"/>
            </w:r>
            <w:commentRangeEnd w:id="21"/>
            <w:r w:rsidDel="00000000" w:rsidR="00000000" w:rsidRPr="00000000">
              <w:commentReference w:id="21"/>
            </w:r>
            <w:commentRangeStart w:id="22"/>
            <w:commentRangeStart w:id="23"/>
            <w:r w:rsidDel="00000000" w:rsidR="00000000" w:rsidRPr="00000000">
              <w:rPr>
                <w:sz w:val="16"/>
                <w:szCs w:val="16"/>
                <w:rtl w:val="0"/>
              </w:rPr>
              <w:t xml:space="preserve">MAMID</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8">
            <w:pPr>
              <w:pageBreakBefore w:val="0"/>
              <w:widowControl w:val="0"/>
              <w:rPr>
                <w:sz w:val="16"/>
                <w:szCs w:val="16"/>
              </w:rPr>
            </w:pPr>
            <w:commentRangeEnd w:id="22"/>
            <w:r w:rsidDel="00000000" w:rsidR="00000000" w:rsidRPr="00000000">
              <w:commentReference w:id="22"/>
            </w:r>
            <w:commentRangeEnd w:id="23"/>
            <w:r w:rsidDel="00000000" w:rsidR="00000000" w:rsidRPr="00000000">
              <w:commentReference w:id="23"/>
            </w:r>
            <w:commentRangeStart w:id="24"/>
            <w:commentRangeStart w:id="25"/>
            <w:r w:rsidDel="00000000" w:rsidR="00000000" w:rsidRPr="00000000">
              <w:rPr>
                <w:sz w:val="16"/>
                <w:szCs w:val="16"/>
                <w:rtl w:val="0"/>
              </w:rPr>
              <w:t xml:space="preserve">CASC</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049">
            <w:pPr>
              <w:pageBreakBefore w:val="0"/>
              <w:widowControl w:val="0"/>
              <w:rPr>
                <w:sz w:val="16"/>
                <w:szCs w:val="16"/>
              </w:rPr>
            </w:pPr>
            <w:commentRangeEnd w:id="24"/>
            <w:r w:rsidDel="00000000" w:rsidR="00000000" w:rsidRPr="00000000">
              <w:commentReference w:id="24"/>
            </w:r>
            <w:commentRangeEnd w:id="25"/>
            <w:r w:rsidDel="00000000" w:rsidR="00000000" w:rsidRPr="00000000">
              <w:commentReference w:id="25"/>
            </w:r>
            <w:r w:rsidDel="00000000" w:rsidR="00000000" w:rsidRPr="00000000">
              <w:rPr>
                <w:sz w:val="16"/>
                <w:szCs w:val="16"/>
                <w:rtl w:val="0"/>
              </w:rPr>
              <w:t xml:space="preserve">CARINA</w:t>
            </w:r>
          </w:p>
        </w:tc>
      </w:tr>
    </w:tbl>
    <w:p w:rsidR="00000000" w:rsidDel="00000000" w:rsidP="00000000" w:rsidRDefault="00000000" w:rsidRPr="00000000" w14:paraId="0000004A">
      <w:pPr>
        <w:pageBreakBefore w:val="0"/>
        <w:widowControl w:val="0"/>
        <w:rPr/>
      </w:pPr>
      <w:r w:rsidDel="00000000" w:rsidR="00000000" w:rsidRPr="00000000">
        <w:rPr>
          <w:rtl w:val="0"/>
        </w:rPr>
      </w:r>
    </w:p>
    <w:p w:rsidR="00000000" w:rsidDel="00000000" w:rsidP="00000000" w:rsidRDefault="00000000" w:rsidRPr="00000000" w14:paraId="0000004B">
      <w:pPr>
        <w:pStyle w:val="Heading1"/>
        <w:pageBreakBefore w:val="0"/>
        <w:widowControl w:val="0"/>
        <w:numPr>
          <w:ilvl w:val="0"/>
          <w:numId w:val="1"/>
        </w:numPr>
        <w:ind w:left="720" w:hanging="360"/>
        <w:rPr/>
      </w:pPr>
      <w:bookmarkStart w:colFirst="0" w:colLast="0" w:name="_9wq8nec2r3tv" w:id="3"/>
      <w:bookmarkEnd w:id="3"/>
      <w:r w:rsidDel="00000000" w:rsidR="00000000" w:rsidRPr="00000000">
        <w:rPr>
          <w:rtl w:val="0"/>
        </w:rPr>
        <w:t xml:space="preserve">Proposed architecture (</w:t>
      </w:r>
      <w:r w:rsidDel="00000000" w:rsidR="00000000" w:rsidRPr="00000000">
        <w:rPr>
          <w:rtl w:val="0"/>
        </w:rPr>
        <w:t xml:space="preserve">Results)</w:t>
      </w:r>
    </w:p>
    <w:p w:rsidR="00000000" w:rsidDel="00000000" w:rsidP="00000000" w:rsidRDefault="00000000" w:rsidRPr="00000000" w14:paraId="0000004C">
      <w:pPr>
        <w:pageBreakBefore w:val="0"/>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section presents the description of the artifact. The Metacognitive Architecture for Smart-Pest Management of Cotton (MASMC) is an extension of CARINA described by </w:t>
      </w:r>
      <w:hyperlink r:id="rId7">
        <w:r w:rsidDel="00000000" w:rsidR="00000000" w:rsidRPr="00000000">
          <w:rPr>
            <w:rFonts w:ascii="Times New Roman" w:cs="Times New Roman" w:eastAsia="Times New Roman" w:hAnsi="Times New Roman"/>
            <w:vertAlign w:val="baseline"/>
            <w:rtl w:val="0"/>
          </w:rPr>
          <w:t xml:space="preserve">Caro et al. (2019)</w:t>
        </w:r>
      </w:hyperlink>
      <w:r w:rsidDel="00000000" w:rsidR="00000000" w:rsidRPr="00000000">
        <w:rPr>
          <w:rFonts w:ascii="Times New Roman" w:cs="Times New Roman" w:eastAsia="Times New Roman" w:hAnsi="Times New Roman"/>
          <w:rtl w:val="0"/>
        </w:rPr>
        <w:t xml:space="preserve">. There are three main levels in the developed architecture: ground-level, object-level, and meta-level. These three levels are embodied in Fig. 1. </w:t>
      </w:r>
    </w:p>
    <w:p w:rsidR="00000000" w:rsidDel="00000000" w:rsidP="00000000" w:rsidRDefault="00000000" w:rsidRPr="00000000" w14:paraId="0000004D">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E">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F">
      <w:pPr>
        <w:pageBreakBefore w:val="0"/>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4923626" cy="6754312"/>
            <wp:effectExtent b="0" l="0" r="0" t="0"/>
            <wp:docPr id="7" name="image9.png"/>
            <a:graphic>
              <a:graphicData uri="http://schemas.openxmlformats.org/drawingml/2006/picture">
                <pic:pic>
                  <pic:nvPicPr>
                    <pic:cNvPr id="0" name="image9.png"/>
                    <pic:cNvPicPr preferRelativeResize="0"/>
                  </pic:nvPicPr>
                  <pic:blipFill>
                    <a:blip r:embed="rId8"/>
                    <a:srcRect b="0" l="0" r="0" t="0"/>
                    <a:stretch>
                      <a:fillRect/>
                    </a:stretch>
                  </pic:blipFill>
                  <pic:spPr>
                    <a:xfrm>
                      <a:off x="0" y="0"/>
                      <a:ext cx="4923626" cy="6754312"/>
                    </a:xfrm>
                    <a:prstGeom prst="rect"/>
                    <a:ln/>
                  </pic:spPr>
                </pic:pic>
              </a:graphicData>
            </a:graphic>
          </wp:inline>
        </w:drawing>
      </w:r>
      <w:r w:rsidDel="00000000" w:rsidR="00000000" w:rsidRPr="00000000">
        <w:rPr>
          <w:rtl w:val="0"/>
        </w:rPr>
      </w:r>
    </w:p>
    <w:p w:rsidR="00000000" w:rsidDel="00000000" w:rsidP="00000000" w:rsidRDefault="00000000" w:rsidRPr="00000000" w14:paraId="00000050">
      <w:pPr>
        <w:pageBreakBefore w:val="0"/>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 1. General diagram of the proposed architecture: Metacognitive Architecture for Smart-Pest Management of Cotton- MASAC. </w:t>
      </w:r>
    </w:p>
    <w:p w:rsidR="00000000" w:rsidDel="00000000" w:rsidP="00000000" w:rsidRDefault="00000000" w:rsidRPr="00000000" w14:paraId="00000051">
      <w:pPr>
        <w:pageBreakBefore w:val="0"/>
        <w:widowControl w:val="0"/>
        <w:rPr>
          <w:rFonts w:ascii="Times New Roman" w:cs="Times New Roman" w:eastAsia="Times New Roman" w:hAnsi="Times New Roman"/>
        </w:rPr>
      </w:pPr>
      <w:commentRangeStart w:id="26"/>
      <w:r w:rsidDel="00000000" w:rsidR="00000000" w:rsidRPr="00000000">
        <w:rPr>
          <w:rtl w:val="0"/>
        </w:rPr>
      </w:r>
    </w:p>
    <w:p w:rsidR="00000000" w:rsidDel="00000000" w:rsidP="00000000" w:rsidRDefault="00000000" w:rsidRPr="00000000" w14:paraId="00000052">
      <w:pPr>
        <w:pageBreakBefore w:val="0"/>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Nota profe Mauricio: </w:t>
      </w:r>
      <w:r w:rsidDel="00000000" w:rsidR="00000000" w:rsidRPr="00000000">
        <w:rPr>
          <w:rFonts w:ascii="Roboto" w:cs="Roboto" w:eastAsia="Roboto" w:hAnsi="Roboto"/>
          <w:color w:val="3c4043"/>
          <w:sz w:val="21"/>
          <w:szCs w:val="21"/>
          <w:highlight w:val="white"/>
          <w:rtl w:val="0"/>
        </w:rPr>
        <w:t xml:space="preserve">Tendrá</w:t>
      </w:r>
      <w:r w:rsidDel="00000000" w:rsidR="00000000" w:rsidRPr="00000000">
        <w:rPr>
          <w:rFonts w:ascii="Roboto" w:cs="Roboto" w:eastAsia="Roboto" w:hAnsi="Roboto"/>
          <w:color w:val="3c4043"/>
          <w:sz w:val="21"/>
          <w:szCs w:val="21"/>
          <w:highlight w:val="white"/>
          <w:rtl w:val="0"/>
        </w:rPr>
        <w:t xml:space="preserve"> sentido renombrar la caja 'Data Analytics' </w:t>
      </w:r>
      <w:r w:rsidDel="00000000" w:rsidR="00000000" w:rsidRPr="00000000">
        <w:rPr>
          <w:rFonts w:ascii="Roboto" w:cs="Roboto" w:eastAsia="Roboto" w:hAnsi="Roboto"/>
          <w:color w:val="3c4043"/>
          <w:sz w:val="21"/>
          <w:szCs w:val="21"/>
          <w:highlight w:val="white"/>
          <w:rtl w:val="0"/>
        </w:rPr>
        <w:t xml:space="preserve">como</w:t>
      </w:r>
      <w:r w:rsidDel="00000000" w:rsidR="00000000" w:rsidRPr="00000000">
        <w:rPr>
          <w:rFonts w:ascii="Roboto" w:cs="Roboto" w:eastAsia="Roboto" w:hAnsi="Roboto"/>
          <w:color w:val="3c4043"/>
          <w:sz w:val="21"/>
          <w:szCs w:val="21"/>
          <w:highlight w:val="white"/>
          <w:rtl w:val="0"/>
        </w:rPr>
        <w:t xml:space="preserve"> 'User level' ?</w:t>
      </w:r>
      <w:commentRangeEnd w:id="26"/>
      <w:r w:rsidDel="00000000" w:rsidR="00000000" w:rsidRPr="00000000">
        <w:commentReference w:id="26"/>
      </w:r>
      <w:r w:rsidDel="00000000" w:rsidR="00000000" w:rsidRPr="00000000">
        <w:rPr>
          <w:rtl w:val="0"/>
        </w:rPr>
      </w:r>
    </w:p>
    <w:p w:rsidR="00000000" w:rsidDel="00000000" w:rsidP="00000000" w:rsidRDefault="00000000" w:rsidRPr="00000000" w14:paraId="00000053">
      <w:pPr>
        <w:pStyle w:val="Heading2"/>
        <w:pageBreakBefore w:val="0"/>
        <w:widowControl w:val="0"/>
        <w:rPr/>
      </w:pPr>
      <w:bookmarkStart w:colFirst="0" w:colLast="0" w:name="_e4kd99lqmd4a" w:id="4"/>
      <w:bookmarkEnd w:id="4"/>
      <w:r w:rsidDel="00000000" w:rsidR="00000000" w:rsidRPr="00000000">
        <w:rPr>
          <w:rtl w:val="0"/>
        </w:rPr>
        <w:t xml:space="preserve">4.1 Ground Level</w:t>
      </w:r>
    </w:p>
    <w:p w:rsidR="00000000" w:rsidDel="00000000" w:rsidP="00000000" w:rsidRDefault="00000000" w:rsidRPr="00000000" w14:paraId="00000054">
      <w:pPr>
        <w:pageBreakBefore w:val="0"/>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ground-level takes the information of the environment about the pests or diseases of the cotton crops across the sensors, such as the humidity sensor, leaf wetness sensor, soil sensor, temperature sensor, camera, pheromone trap, or spectroradiometer. Then, the information is sent wirelessly to the Internet, and the cognitive agent receives the information.  </w:t>
      </w:r>
      <w:commentRangeStart w:id="27"/>
      <w:r w:rsidDel="00000000" w:rsidR="00000000" w:rsidRPr="00000000">
        <w:rPr>
          <w:rFonts w:ascii="Times New Roman" w:cs="Times New Roman" w:eastAsia="Times New Roman" w:hAnsi="Times New Roman"/>
          <w:rtl w:val="0"/>
        </w:rPr>
        <w:t xml:space="preserve">The farmer asks the cognitive agent (or cognitive system) about some of the tasks as descriptive, diagnostic, predictive, or prescriptive (knowledge models). The cognitive agent sends the information to the object-level across the cognitive sensor. When the meta-level and object-level realize the cognitive cycle, the results are communicated to the farmer again across the cognitive sensor. </w:t>
      </w:r>
      <w:commentRangeEnd w:id="27"/>
      <w:r w:rsidDel="00000000" w:rsidR="00000000" w:rsidRPr="00000000">
        <w:commentReference w:id="27"/>
      </w:r>
      <w:r w:rsidDel="00000000" w:rsidR="00000000" w:rsidRPr="00000000">
        <w:rPr>
          <w:rtl w:val="0"/>
        </w:rPr>
      </w:r>
    </w:p>
    <w:p w:rsidR="00000000" w:rsidDel="00000000" w:rsidP="00000000" w:rsidRDefault="00000000" w:rsidRPr="00000000" w14:paraId="00000055">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6">
      <w:pPr>
        <w:pStyle w:val="Heading2"/>
        <w:pageBreakBefore w:val="0"/>
        <w:widowControl w:val="0"/>
        <w:rPr/>
      </w:pPr>
      <w:bookmarkStart w:colFirst="0" w:colLast="0" w:name="_i71yvlqi33x" w:id="5"/>
      <w:bookmarkEnd w:id="5"/>
      <w:r w:rsidDel="00000000" w:rsidR="00000000" w:rsidRPr="00000000">
        <w:rPr>
          <w:rtl w:val="0"/>
        </w:rPr>
        <w:t xml:space="preserve">4.2 Object Level</w:t>
      </w:r>
    </w:p>
    <w:p w:rsidR="00000000" w:rsidDel="00000000" w:rsidP="00000000" w:rsidRDefault="00000000" w:rsidRPr="00000000" w14:paraId="00000057">
      <w:pPr>
        <w:pageBreakBefore w:val="0"/>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At the object-level, the cognitive tasks are learning, reasoning, knowledge, memory, and comprehension. The learning task processes the </w:t>
      </w:r>
      <w:commentRangeStart w:id="28"/>
      <w:r w:rsidDel="00000000" w:rsidR="00000000" w:rsidRPr="00000000">
        <w:rPr>
          <w:rFonts w:ascii="Times New Roman" w:cs="Times New Roman" w:eastAsia="Times New Roman" w:hAnsi="Times New Roman"/>
          <w:rtl w:val="0"/>
        </w:rPr>
        <w:t xml:space="preserve">main objective of the system </w:t>
      </w:r>
      <w:commentRangeEnd w:id="28"/>
      <w:r w:rsidDel="00000000" w:rsidR="00000000" w:rsidRPr="00000000">
        <w:commentReference w:id="28"/>
      </w:r>
      <w:r w:rsidDel="00000000" w:rsidR="00000000" w:rsidRPr="00000000">
        <w:rPr>
          <w:rFonts w:ascii="Times New Roman" w:cs="Times New Roman" w:eastAsia="Times New Roman" w:hAnsi="Times New Roman"/>
          <w:rtl w:val="0"/>
        </w:rPr>
        <w:t xml:space="preserve">which is the </w:t>
      </w:r>
      <w:commentRangeStart w:id="29"/>
      <w:r w:rsidDel="00000000" w:rsidR="00000000" w:rsidRPr="00000000">
        <w:rPr>
          <w:rFonts w:ascii="Times New Roman" w:cs="Times New Roman" w:eastAsia="Times New Roman" w:hAnsi="Times New Roman"/>
          <w:rtl w:val="0"/>
        </w:rPr>
        <w:t xml:space="preserve">query of the farmer</w:t>
      </w:r>
      <w:commentRangeEnd w:id="29"/>
      <w:r w:rsidDel="00000000" w:rsidR="00000000" w:rsidRPr="00000000">
        <w:commentReference w:id="29"/>
      </w:r>
      <w:r w:rsidDel="00000000" w:rsidR="00000000" w:rsidRPr="00000000">
        <w:rPr>
          <w:rFonts w:ascii="Times New Roman" w:cs="Times New Roman" w:eastAsia="Times New Roman" w:hAnsi="Times New Roman"/>
          <w:rtl w:val="0"/>
        </w:rPr>
        <w:t xml:space="preserve">. Learning tasks have </w:t>
      </w:r>
      <w:commentRangeStart w:id="30"/>
      <w:r w:rsidDel="00000000" w:rsidR="00000000" w:rsidRPr="00000000">
        <w:rPr>
          <w:rFonts w:ascii="Times New Roman" w:cs="Times New Roman" w:eastAsia="Times New Roman" w:hAnsi="Times New Roman"/>
          <w:rtl w:val="0"/>
        </w:rPr>
        <w:t xml:space="preserve">task properties (metadata) </w:t>
      </w:r>
      <w:commentRangeEnd w:id="30"/>
      <w:r w:rsidDel="00000000" w:rsidR="00000000" w:rsidRPr="00000000">
        <w:commentReference w:id="30"/>
      </w:r>
      <w:r w:rsidDel="00000000" w:rsidR="00000000" w:rsidRPr="00000000">
        <w:rPr>
          <w:rFonts w:ascii="Times New Roman" w:cs="Times New Roman" w:eastAsia="Times New Roman" w:hAnsi="Times New Roman"/>
          <w:rtl w:val="0"/>
        </w:rPr>
        <w:t xml:space="preserve">that are sent to meta-level as meta parameters. The comprehension task is a </w:t>
      </w:r>
      <w:commentRangeStart w:id="31"/>
      <w:r w:rsidDel="00000000" w:rsidR="00000000" w:rsidRPr="00000000">
        <w:rPr>
          <w:rFonts w:ascii="Times New Roman" w:cs="Times New Roman" w:eastAsia="Times New Roman" w:hAnsi="Times New Roman"/>
          <w:rtl w:val="0"/>
        </w:rPr>
        <w:t xml:space="preserve">task understanding </w:t>
      </w:r>
      <w:commentRangeEnd w:id="31"/>
      <w:r w:rsidDel="00000000" w:rsidR="00000000" w:rsidRPr="00000000">
        <w:commentReference w:id="31"/>
      </w:r>
      <w:commentRangeStart w:id="32"/>
      <w:r w:rsidDel="00000000" w:rsidR="00000000" w:rsidRPr="00000000">
        <w:rPr>
          <w:rFonts w:ascii="Times New Roman" w:cs="Times New Roman" w:eastAsia="Times New Roman" w:hAnsi="Times New Roman"/>
          <w:rtl w:val="0"/>
        </w:rPr>
        <w:t xml:space="preserve">story</w:t>
      </w:r>
      <w:commentRangeEnd w:id="32"/>
      <w:r w:rsidDel="00000000" w:rsidR="00000000" w:rsidRPr="00000000">
        <w:commentReference w:id="32"/>
      </w:r>
      <w:r w:rsidDel="00000000" w:rsidR="00000000" w:rsidRPr="00000000">
        <w:rPr>
          <w:rFonts w:ascii="Times New Roman" w:cs="Times New Roman" w:eastAsia="Times New Roman" w:hAnsi="Times New Roman"/>
          <w:rtl w:val="0"/>
        </w:rPr>
        <w:t xml:space="preserve"> that is sent to meta-level as a reasoning trace. The reasoning task is an </w:t>
      </w:r>
      <w:commentRangeStart w:id="33"/>
      <w:r w:rsidDel="00000000" w:rsidR="00000000" w:rsidRPr="00000000">
        <w:rPr>
          <w:rFonts w:ascii="Times New Roman" w:cs="Times New Roman" w:eastAsia="Times New Roman" w:hAnsi="Times New Roman"/>
          <w:rtl w:val="0"/>
        </w:rPr>
        <w:t xml:space="preserve">anytime algorithm</w:t>
      </w:r>
      <w:commentRangeEnd w:id="33"/>
      <w:r w:rsidDel="00000000" w:rsidR="00000000" w:rsidRPr="00000000">
        <w:commentReference w:id="33"/>
      </w:r>
      <w:r w:rsidDel="00000000" w:rsidR="00000000" w:rsidRPr="00000000">
        <w:rPr>
          <w:rFonts w:ascii="Times New Roman" w:cs="Times New Roman" w:eastAsia="Times New Roman" w:hAnsi="Times New Roman"/>
          <w:rtl w:val="0"/>
        </w:rPr>
        <w:t xml:space="preserve">, maybe a planning task. The memory task reads the</w:t>
      </w:r>
      <w:commentRangeStart w:id="34"/>
      <w:r w:rsidDel="00000000" w:rsidR="00000000" w:rsidRPr="00000000">
        <w:rPr>
          <w:rFonts w:ascii="Times New Roman" w:cs="Times New Roman" w:eastAsia="Times New Roman" w:hAnsi="Times New Roman"/>
          <w:rtl w:val="0"/>
        </w:rPr>
        <w:t xml:space="preserve"> memory capabilities</w:t>
      </w:r>
      <w:commentRangeEnd w:id="34"/>
      <w:r w:rsidDel="00000000" w:rsidR="00000000" w:rsidRPr="00000000">
        <w:commentReference w:id="34"/>
      </w:r>
      <w:r w:rsidDel="00000000" w:rsidR="00000000" w:rsidRPr="00000000">
        <w:rPr>
          <w:rFonts w:ascii="Times New Roman" w:cs="Times New Roman" w:eastAsia="Times New Roman" w:hAnsi="Times New Roman"/>
          <w:rtl w:val="0"/>
        </w:rPr>
        <w:t xml:space="preserve">. For more information about the object-level see </w:t>
      </w:r>
      <w:r w:rsidDel="00000000" w:rsidR="00000000" w:rsidRPr="00000000">
        <w:rPr>
          <w:rFonts w:ascii="Times New Roman" w:cs="Times New Roman" w:eastAsia="Times New Roman" w:hAnsi="Times New Roman"/>
          <w:color w:val="38761d"/>
          <w:rtl w:val="0"/>
        </w:rPr>
        <w:t xml:space="preserve">Caro ()</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58">
      <w:pPr>
        <w:pStyle w:val="Heading2"/>
        <w:pageBreakBefore w:val="0"/>
        <w:widowControl w:val="0"/>
        <w:rPr/>
      </w:pPr>
      <w:bookmarkStart w:colFirst="0" w:colLast="0" w:name="_5sby076atq56" w:id="6"/>
      <w:bookmarkEnd w:id="6"/>
      <w:r w:rsidDel="00000000" w:rsidR="00000000" w:rsidRPr="00000000">
        <w:rPr>
          <w:rtl w:val="0"/>
        </w:rPr>
        <w:t xml:space="preserve">4.3 Meta Level</w:t>
      </w:r>
    </w:p>
    <w:p w:rsidR="00000000" w:rsidDel="00000000" w:rsidP="00000000" w:rsidRDefault="00000000" w:rsidRPr="00000000" w14:paraId="00000059">
      <w:pPr>
        <w:pageBreakBefore w:val="0"/>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meta-level controls and monitors the object-level. The meta-level contains precise instructions for modifying reasoning processes that are in the object-level. When the metal-level monitors the object-level, it collects information to decide to control it. At the meta-level, are meta-learning, meta-reasoning, meta-knowledge, meta-memory, and meta-comprehension. Meta-learning monitors the </w:t>
      </w:r>
      <w:commentRangeStart w:id="35"/>
      <w:r w:rsidDel="00000000" w:rsidR="00000000" w:rsidRPr="00000000">
        <w:rPr>
          <w:rFonts w:ascii="Times New Roman" w:cs="Times New Roman" w:eastAsia="Times New Roman" w:hAnsi="Times New Roman"/>
          <w:rtl w:val="0"/>
        </w:rPr>
        <w:t xml:space="preserve">meta parameters</w:t>
      </w:r>
      <w:commentRangeEnd w:id="35"/>
      <w:r w:rsidDel="00000000" w:rsidR="00000000" w:rsidRPr="00000000">
        <w:commentReference w:id="35"/>
      </w:r>
      <w:r w:rsidDel="00000000" w:rsidR="00000000" w:rsidRPr="00000000">
        <w:rPr>
          <w:rFonts w:ascii="Times New Roman" w:cs="Times New Roman" w:eastAsia="Times New Roman" w:hAnsi="Times New Roman"/>
          <w:rtl w:val="0"/>
        </w:rPr>
        <w:t xml:space="preserve"> that come from</w:t>
      </w:r>
      <w:commentRangeStart w:id="36"/>
      <w:commentRangeStart w:id="37"/>
      <w:r w:rsidDel="00000000" w:rsidR="00000000" w:rsidRPr="00000000">
        <w:rPr>
          <w:rFonts w:ascii="Times New Roman" w:cs="Times New Roman" w:eastAsia="Times New Roman" w:hAnsi="Times New Roman"/>
          <w:rtl w:val="0"/>
        </w:rPr>
        <w:t xml:space="preserve"> learning tasks</w:t>
      </w:r>
      <w:commentRangeEnd w:id="36"/>
      <w:r w:rsidDel="00000000" w:rsidR="00000000" w:rsidRPr="00000000">
        <w:commentReference w:id="36"/>
      </w:r>
      <w:commentRangeEnd w:id="37"/>
      <w:r w:rsidDel="00000000" w:rsidR="00000000" w:rsidRPr="00000000">
        <w:commentReference w:id="37"/>
      </w:r>
      <w:r w:rsidDel="00000000" w:rsidR="00000000" w:rsidRPr="00000000">
        <w:rPr>
          <w:rFonts w:ascii="Times New Roman" w:cs="Times New Roman" w:eastAsia="Times New Roman" w:hAnsi="Times New Roman"/>
          <w:rtl w:val="0"/>
        </w:rPr>
        <w:t xml:space="preserve">, the meta parameters are stored in the meta-knowledge of each cognitive task. Meta-reasoning monitors the reasoning trace. </w:t>
      </w:r>
    </w:p>
    <w:p w:rsidR="00000000" w:rsidDel="00000000" w:rsidP="00000000" w:rsidRDefault="00000000" w:rsidRPr="00000000" w14:paraId="0000005A">
      <w:pPr>
        <w:pageBreakBefore w:val="0"/>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Meta-reasoning determines when terminating </w:t>
      </w:r>
      <w:commentRangeStart w:id="38"/>
      <w:r w:rsidDel="00000000" w:rsidR="00000000" w:rsidRPr="00000000">
        <w:rPr>
          <w:rFonts w:ascii="Times New Roman" w:cs="Times New Roman" w:eastAsia="Times New Roman" w:hAnsi="Times New Roman"/>
          <w:rtl w:val="0"/>
        </w:rPr>
        <w:t xml:space="preserve">the algorithm</w:t>
      </w:r>
      <w:commentRangeEnd w:id="38"/>
      <w:r w:rsidDel="00000000" w:rsidR="00000000" w:rsidRPr="00000000">
        <w:commentReference w:id="38"/>
      </w:r>
      <w:r w:rsidDel="00000000" w:rsidR="00000000" w:rsidRPr="00000000">
        <w:rPr>
          <w:rFonts w:ascii="Times New Roman" w:cs="Times New Roman" w:eastAsia="Times New Roman" w:hAnsi="Times New Roman"/>
          <w:rtl w:val="0"/>
        </w:rPr>
        <w:t xml:space="preserve"> that is running in the learning task, generates a set of learning goals, explains why and </w:t>
      </w:r>
      <w:commentRangeStart w:id="39"/>
      <w:r w:rsidDel="00000000" w:rsidR="00000000" w:rsidRPr="00000000">
        <w:rPr>
          <w:rFonts w:ascii="Times New Roman" w:cs="Times New Roman" w:eastAsia="Times New Roman" w:hAnsi="Times New Roman"/>
          <w:rtl w:val="0"/>
        </w:rPr>
        <w:t xml:space="preserve">generates a strategy selection</w:t>
      </w:r>
      <w:commentRangeEnd w:id="39"/>
      <w:r w:rsidDel="00000000" w:rsidR="00000000" w:rsidRPr="00000000">
        <w:commentReference w:id="39"/>
      </w:r>
      <w:r w:rsidDel="00000000" w:rsidR="00000000" w:rsidRPr="00000000">
        <w:rPr>
          <w:rFonts w:ascii="Times New Roman" w:cs="Times New Roman" w:eastAsia="Times New Roman" w:hAnsi="Times New Roman"/>
          <w:rtl w:val="0"/>
        </w:rPr>
        <w:t xml:space="preserve">. Meta-memory generates strategies that can aid memory. Meta-knowledge task stores the knowledge about the task that monitors and controls. The meta-learning monitors constantly and controls the learning task, that is, the parameters are changed.</w:t>
      </w:r>
    </w:p>
    <w:p w:rsidR="00000000" w:rsidDel="00000000" w:rsidP="00000000" w:rsidRDefault="00000000" w:rsidRPr="00000000" w14:paraId="0000005B">
      <w:pPr>
        <w:pageBreakBefore w:val="0"/>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For example, Fig. 2 shows the meta-learning component with the interaction between learning task, meta-knowledge, and meta-learning. Meta-knowledge collects information about the learning task (meta-data in general of the task). </w:t>
      </w:r>
    </w:p>
    <w:p w:rsidR="00000000" w:rsidDel="00000000" w:rsidP="00000000" w:rsidRDefault="00000000" w:rsidRPr="00000000" w14:paraId="0000005C">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D">
      <w:pPr>
        <w:pageBreakBefore w:val="0"/>
        <w:widowControl w:val="0"/>
        <w:rPr>
          <w:rFonts w:ascii="Times New Roman" w:cs="Times New Roman" w:eastAsia="Times New Roman" w:hAnsi="Times New Roman"/>
        </w:rPr>
      </w:pPr>
      <w:commentRangeStart w:id="40"/>
      <w:r w:rsidDel="00000000" w:rsidR="00000000" w:rsidRPr="00000000">
        <w:rPr>
          <w:rFonts w:ascii="Times New Roman" w:cs="Times New Roman" w:eastAsia="Times New Roman" w:hAnsi="Times New Roman"/>
          <w:rtl w:val="0"/>
        </w:rPr>
        <w:t xml:space="preserve">META-LEARNING COMPONENT</w:t>
      </w:r>
      <w:commentRangeEnd w:id="40"/>
      <w:r w:rsidDel="00000000" w:rsidR="00000000" w:rsidRPr="00000000">
        <w:commentReference w:id="40"/>
      </w:r>
      <w:r w:rsidDel="00000000" w:rsidR="00000000" w:rsidRPr="00000000">
        <w:rPr>
          <w:rtl w:val="0"/>
        </w:rPr>
      </w:r>
    </w:p>
    <w:p w:rsidR="00000000" w:rsidDel="00000000" w:rsidP="00000000" w:rsidRDefault="00000000" w:rsidRPr="00000000" w14:paraId="0000005E">
      <w:pPr>
        <w:pageBreakBefore w:val="0"/>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5612400" cy="2298700"/>
            <wp:effectExtent b="0" l="0" r="0" t="0"/>
            <wp:docPr id="6" name="image7.png"/>
            <a:graphic>
              <a:graphicData uri="http://schemas.openxmlformats.org/drawingml/2006/picture">
                <pic:pic>
                  <pic:nvPicPr>
                    <pic:cNvPr id="0" name="image7.png"/>
                    <pic:cNvPicPr preferRelativeResize="0"/>
                  </pic:nvPicPr>
                  <pic:blipFill>
                    <a:blip r:embed="rId9"/>
                    <a:srcRect b="0" l="0" r="0" t="0"/>
                    <a:stretch>
                      <a:fillRect/>
                    </a:stretch>
                  </pic:blipFill>
                  <pic:spPr>
                    <a:xfrm>
                      <a:off x="0" y="0"/>
                      <a:ext cx="5612400" cy="2298700"/>
                    </a:xfrm>
                    <a:prstGeom prst="rect"/>
                    <a:ln/>
                  </pic:spPr>
                </pic:pic>
              </a:graphicData>
            </a:graphic>
          </wp:inline>
        </w:drawing>
      </w:r>
      <w:r w:rsidDel="00000000" w:rsidR="00000000" w:rsidRPr="00000000">
        <w:rPr>
          <w:rtl w:val="0"/>
        </w:rPr>
      </w:r>
    </w:p>
    <w:p w:rsidR="00000000" w:rsidDel="00000000" w:rsidP="00000000" w:rsidRDefault="00000000" w:rsidRPr="00000000" w14:paraId="0000005F">
      <w:pPr>
        <w:pageBreakBefore w:val="0"/>
        <w:widowControl w:val="0"/>
        <w:spacing w:line="480" w:lineRule="auto"/>
        <w:ind w:left="72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 2. Meta-learning component: interaction between learning task, meta-knowledge, and meta-learning</w:t>
      </w:r>
    </w:p>
    <w:p w:rsidR="00000000" w:rsidDel="00000000" w:rsidP="00000000" w:rsidRDefault="00000000" w:rsidRPr="00000000" w14:paraId="00000060">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1">
      <w:pPr>
        <w:pageBreakBefore w:val="0"/>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meta-knowledge has</w:t>
      </w:r>
      <w:commentRangeStart w:id="41"/>
      <w:r w:rsidDel="00000000" w:rsidR="00000000" w:rsidRPr="00000000">
        <w:rPr>
          <w:rFonts w:ascii="Times New Roman" w:cs="Times New Roman" w:eastAsia="Times New Roman" w:hAnsi="Times New Roman"/>
          <w:rtl w:val="0"/>
        </w:rPr>
        <w:t xml:space="preserve"> task properties</w:t>
      </w:r>
      <w:commentRangeEnd w:id="41"/>
      <w:r w:rsidDel="00000000" w:rsidR="00000000" w:rsidRPr="00000000">
        <w:commentReference w:id="41"/>
      </w:r>
      <w:r w:rsidDel="00000000" w:rsidR="00000000" w:rsidRPr="00000000">
        <w:rPr>
          <w:rFonts w:ascii="Times New Roman" w:cs="Times New Roman" w:eastAsia="Times New Roman" w:hAnsi="Times New Roman"/>
          <w:rtl w:val="0"/>
        </w:rPr>
        <w:t xml:space="preserve"> and </w:t>
      </w:r>
      <w:commentRangeStart w:id="42"/>
      <w:r w:rsidDel="00000000" w:rsidR="00000000" w:rsidRPr="00000000">
        <w:rPr>
          <w:rFonts w:ascii="Times New Roman" w:cs="Times New Roman" w:eastAsia="Times New Roman" w:hAnsi="Times New Roman"/>
          <w:rtl w:val="0"/>
        </w:rPr>
        <w:t xml:space="preserve">hyperparameters</w:t>
      </w:r>
      <w:commentRangeEnd w:id="42"/>
      <w:r w:rsidDel="00000000" w:rsidR="00000000" w:rsidRPr="00000000">
        <w:commentReference w:id="42"/>
      </w:r>
      <w:r w:rsidDel="00000000" w:rsidR="00000000" w:rsidRPr="00000000">
        <w:rPr>
          <w:rFonts w:ascii="Times New Roman" w:cs="Times New Roman" w:eastAsia="Times New Roman" w:hAnsi="Times New Roman"/>
          <w:rtl w:val="0"/>
        </w:rPr>
        <w:t xml:space="preserve">, which are the inputs for the meta-learning.  This is known as declarative meta-knowledge or semantic knowledge. </w:t>
      </w:r>
    </w:p>
    <w:p w:rsidR="00000000" w:rsidDel="00000000" w:rsidP="00000000" w:rsidRDefault="00000000" w:rsidRPr="00000000" w14:paraId="00000062">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3">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4">
      <w:pPr>
        <w:pStyle w:val="Heading2"/>
        <w:pageBreakBefore w:val="0"/>
        <w:widowControl w:val="0"/>
        <w:rPr/>
      </w:pPr>
      <w:bookmarkStart w:colFirst="0" w:colLast="0" w:name="_dv65dyrsuqsq" w:id="7"/>
      <w:bookmarkEnd w:id="7"/>
      <w:r w:rsidDel="00000000" w:rsidR="00000000" w:rsidRPr="00000000">
        <w:rPr>
          <w:rtl w:val="0"/>
        </w:rPr>
        <w:t xml:space="preserve">4.3.1 Meta-learning</w:t>
      </w:r>
    </w:p>
    <w:p w:rsidR="00000000" w:rsidDel="00000000" w:rsidP="00000000" w:rsidRDefault="00000000" w:rsidRPr="00000000" w14:paraId="00000065">
      <w:pPr>
        <w:pageBreakBefore w:val="0"/>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 3 shows the components of meta-learning of the architecture for monitoring and control of learning given at the object-level. This way, whether meta-learning goes to modify the hyperparameters, throwing it from meta-level. The meta-learning can modify the order to the blocks of the algorithm. The meta-learning chooses and runs an algorithm. When the algorithm is changed, </w:t>
      </w:r>
      <w:r w:rsidDel="00000000" w:rsidR="00000000" w:rsidRPr="00000000">
        <w:rPr>
          <w:rFonts w:ascii="Times New Roman" w:cs="Times New Roman" w:eastAsia="Times New Roman" w:hAnsi="Times New Roman"/>
          <w:color w:val="00ff00"/>
          <w:rtl w:val="0"/>
        </w:rPr>
        <w:t xml:space="preserve">it may </w:t>
      </w:r>
      <w:r w:rsidDel="00000000" w:rsidR="00000000" w:rsidRPr="00000000">
        <w:rPr>
          <w:rFonts w:ascii="Times New Roman" w:cs="Times New Roman" w:eastAsia="Times New Roman" w:hAnsi="Times New Roman"/>
          <w:rtl w:val="0"/>
        </w:rPr>
        <w:t xml:space="preserve">continue with the same hyperparameters. For example, the following algorithms are </w:t>
      </w:r>
      <w:commentRangeStart w:id="43"/>
      <w:r w:rsidDel="00000000" w:rsidR="00000000" w:rsidRPr="00000000">
        <w:rPr>
          <w:rFonts w:ascii="Times New Roman" w:cs="Times New Roman" w:eastAsia="Times New Roman" w:hAnsi="Times New Roman"/>
          <w:rtl w:val="0"/>
        </w:rPr>
        <w:t xml:space="preserve">available</w:t>
      </w:r>
      <w:commentRangeEnd w:id="43"/>
      <w:r w:rsidDel="00000000" w:rsidR="00000000" w:rsidRPr="00000000">
        <w:commentReference w:id="43"/>
      </w:r>
      <w:r w:rsidDel="00000000" w:rsidR="00000000" w:rsidRPr="00000000">
        <w:rPr>
          <w:rFonts w:ascii="Times New Roman" w:cs="Times New Roman" w:eastAsia="Times New Roman" w:hAnsi="Times New Roman"/>
          <w:rtl w:val="0"/>
        </w:rPr>
        <w:t xml:space="preserve">: neural network, </w:t>
      </w:r>
      <w:commentRangeStart w:id="44"/>
      <w:r w:rsidDel="00000000" w:rsidR="00000000" w:rsidRPr="00000000">
        <w:rPr>
          <w:rFonts w:ascii="Times New Roman" w:cs="Times New Roman" w:eastAsia="Times New Roman" w:hAnsi="Times New Roman"/>
          <w:rtl w:val="0"/>
        </w:rPr>
        <w:t xml:space="preserve">rule-based</w:t>
      </w:r>
      <w:commentRangeEnd w:id="44"/>
      <w:r w:rsidDel="00000000" w:rsidR="00000000" w:rsidRPr="00000000">
        <w:commentReference w:id="44"/>
      </w:r>
      <w:r w:rsidDel="00000000" w:rsidR="00000000" w:rsidRPr="00000000">
        <w:rPr>
          <w:rFonts w:ascii="Times New Roman" w:cs="Times New Roman" w:eastAsia="Times New Roman" w:hAnsi="Times New Roman"/>
          <w:rtl w:val="0"/>
        </w:rPr>
        <w:t xml:space="preserve">, decision tree, random forest, SVM.  Each algorithm, before mentioned, has the structure of Fig. 3. The meta-learning can ask What is the best neural network for this learning task? The meta-learning can choose the neural network, set the parameters, and configure it for learning. This represents two important aspects: 1) The cognitive system can choose the best algorithm for a problem, and 2) Decrease the number of training examples, thus the cognitive system does not train with the training examples, only with the metadata of the training algorithm.     </w:t>
      </w:r>
      <w:r w:rsidDel="00000000" w:rsidR="00000000" w:rsidRPr="00000000">
        <w:rPr>
          <w:rFonts w:ascii="Times New Roman" w:cs="Times New Roman" w:eastAsia="Times New Roman" w:hAnsi="Times New Roman"/>
          <w:color w:val="ff0000"/>
          <w:rtl w:val="0"/>
        </w:rPr>
        <w:t xml:space="preserve">CONTINUE..</w:t>
      </w:r>
      <w:r w:rsidDel="00000000" w:rsidR="00000000" w:rsidRPr="00000000">
        <w:rPr>
          <w:rFonts w:ascii="Times New Roman" w:cs="Times New Roman" w:eastAsia="Times New Roman" w:hAnsi="Times New Roman"/>
          <w:rtl w:val="0"/>
        </w:rPr>
        <w:t xml:space="preserve">. Each of the components of meta-learning is described below:</w:t>
      </w:r>
    </w:p>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Objective: </w:t>
      </w:r>
      <w:r w:rsidDel="00000000" w:rsidR="00000000" w:rsidRPr="00000000">
        <w:rPr>
          <w:rFonts w:ascii="Times New Roman" w:cs="Times New Roman" w:eastAsia="Times New Roman" w:hAnsi="Times New Roman"/>
          <w:rtl w:val="0"/>
        </w:rPr>
        <w:t xml:space="preserve">The objective specifies the goal of the learning algorithm. The objective is </w:t>
      </w:r>
      <w:commentRangeStart w:id="45"/>
      <w:r w:rsidDel="00000000" w:rsidR="00000000" w:rsidRPr="00000000">
        <w:rPr>
          <w:rFonts w:ascii="Times New Roman" w:cs="Times New Roman" w:eastAsia="Times New Roman" w:hAnsi="Times New Roman"/>
          <w:rtl w:val="0"/>
        </w:rPr>
        <w:t xml:space="preserve">the loss function </w:t>
      </w:r>
      <w:commentRangeEnd w:id="45"/>
      <w:r w:rsidDel="00000000" w:rsidR="00000000" w:rsidRPr="00000000">
        <w:commentReference w:id="45"/>
      </w:r>
      <w:r w:rsidDel="00000000" w:rsidR="00000000" w:rsidRPr="00000000">
        <w:rPr>
          <w:rFonts w:ascii="Times New Roman" w:cs="Times New Roman" w:eastAsia="Times New Roman" w:hAnsi="Times New Roman"/>
          <w:rtl w:val="0"/>
        </w:rPr>
        <w:t xml:space="preserve">that defines our learning goals.</w:t>
      </w:r>
    </w:p>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LearningAlgorithm:</w:t>
      </w:r>
      <w:r w:rsidDel="00000000" w:rsidR="00000000" w:rsidRPr="00000000">
        <w:rPr>
          <w:rFonts w:ascii="Times New Roman" w:cs="Times New Roman" w:eastAsia="Times New Roman" w:hAnsi="Times New Roman"/>
          <w:rtl w:val="0"/>
        </w:rPr>
        <w:t xml:space="preserve"> The learning algorithm can be a </w:t>
      </w:r>
      <w:commentRangeStart w:id="46"/>
      <w:r w:rsidDel="00000000" w:rsidR="00000000" w:rsidRPr="00000000">
        <w:rPr>
          <w:rFonts w:ascii="Times New Roman" w:cs="Times New Roman" w:eastAsia="Times New Roman" w:hAnsi="Times New Roman"/>
          <w:rtl w:val="0"/>
        </w:rPr>
        <w:t xml:space="preserve">neural network, random forest, etc</w:t>
      </w:r>
      <w:commentRangeEnd w:id="46"/>
      <w:r w:rsidDel="00000000" w:rsidR="00000000" w:rsidRPr="00000000">
        <w:commentReference w:id="46"/>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LearningBlock: </w:t>
      </w:r>
      <w:r w:rsidDel="00000000" w:rsidR="00000000" w:rsidRPr="00000000">
        <w:rPr>
          <w:rFonts w:ascii="Times New Roman" w:cs="Times New Roman" w:eastAsia="Times New Roman" w:hAnsi="Times New Roman"/>
          <w:rtl w:val="0"/>
        </w:rPr>
        <w:t xml:space="preserve">Learning block respectively would be a layer, decision tree, and so forth. Learning blocks can be composed of trees, e.g. to model layers in a neural network, and contain the learned state, e.g. matrices, weights, or trees. </w:t>
      </w:r>
      <w:commentRangeStart w:id="47"/>
      <w:r w:rsidDel="00000000" w:rsidR="00000000" w:rsidRPr="00000000">
        <w:rPr>
          <w:rFonts w:ascii="Times New Roman" w:cs="Times New Roman" w:eastAsia="Times New Roman" w:hAnsi="Times New Roman"/>
          <w:rtl w:val="0"/>
        </w:rPr>
        <w:t xml:space="preserve">The learning blocks are small sections of the learning algorithm, e.g. one section for train, other section for filter of data and train it, other section for choosing the data to verify, other section for making predictions, etc. </w:t>
      </w:r>
      <w:commentRangeEnd w:id="47"/>
      <w:r w:rsidDel="00000000" w:rsidR="00000000" w:rsidRPr="00000000">
        <w:commentReference w:id="47"/>
      </w:r>
      <w:r w:rsidDel="00000000" w:rsidR="00000000" w:rsidRPr="00000000">
        <w:rPr>
          <w:rtl w:val="0"/>
        </w:rPr>
      </w:r>
    </w:p>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Hyperparameter:</w:t>
      </w:r>
      <w:r w:rsidDel="00000000" w:rsidR="00000000" w:rsidRPr="00000000">
        <w:rPr>
          <w:rFonts w:ascii="Times New Roman" w:cs="Times New Roman" w:eastAsia="Times New Roman" w:hAnsi="Times New Roman"/>
          <w:rtl w:val="0"/>
        </w:rPr>
        <w:t xml:space="preserve"> Each learning algorithm and its learning blocks respectively, have a set of hyperparameters, e.g. the number of hidden layers in the case of neural networks.</w:t>
      </w:r>
    </w:p>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Constrain:</w:t>
      </w:r>
      <w:r w:rsidDel="00000000" w:rsidR="00000000" w:rsidRPr="00000000">
        <w:rPr>
          <w:rFonts w:ascii="Times New Roman" w:cs="Times New Roman" w:eastAsia="Times New Roman" w:hAnsi="Times New Roman"/>
          <w:rtl w:val="0"/>
        </w:rPr>
        <w:t xml:space="preserve"> Hyperparameters as well as the learning blocks can have </w:t>
      </w:r>
      <w:commentRangeStart w:id="48"/>
      <w:r w:rsidDel="00000000" w:rsidR="00000000" w:rsidRPr="00000000">
        <w:rPr>
          <w:rFonts w:ascii="Times New Roman" w:cs="Times New Roman" w:eastAsia="Times New Roman" w:hAnsi="Times New Roman"/>
          <w:b w:val="1"/>
          <w:rtl w:val="0"/>
        </w:rPr>
        <w:t xml:space="preserve">constraints</w:t>
      </w:r>
      <w:commentRangeEnd w:id="48"/>
      <w:r w:rsidDel="00000000" w:rsidR="00000000" w:rsidRPr="00000000">
        <w:commentReference w:id="48"/>
      </w:r>
      <w:r w:rsidDel="00000000" w:rsidR="00000000" w:rsidRPr="00000000">
        <w:rPr>
          <w:rFonts w:ascii="Times New Roman" w:cs="Times New Roman" w:eastAsia="Times New Roman" w:hAnsi="Times New Roman"/>
          <w:rtl w:val="0"/>
        </w:rPr>
        <w:t xml:space="preserve">. For instance, if parameters must be in a certain range. </w:t>
      </w:r>
    </w:p>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Metadata</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Feature</w:t>
      </w:r>
      <w:r w:rsidDel="00000000" w:rsidR="00000000" w:rsidRPr="00000000">
        <w:rPr>
          <w:rFonts w:ascii="Times New Roman" w:cs="Times New Roman" w:eastAsia="Times New Roman" w:hAnsi="Times New Roman"/>
          <w:rtl w:val="0"/>
        </w:rPr>
        <w:t xml:space="preserve">: The features of the </w:t>
      </w:r>
      <w:commentRangeStart w:id="49"/>
      <w:r w:rsidDel="00000000" w:rsidR="00000000" w:rsidRPr="00000000">
        <w:rPr>
          <w:rFonts w:ascii="Times New Roman" w:cs="Times New Roman" w:eastAsia="Times New Roman" w:hAnsi="Times New Roman"/>
          <w:rtl w:val="0"/>
        </w:rPr>
        <w:t xml:space="preserve">metadata</w:t>
      </w:r>
      <w:commentRangeEnd w:id="49"/>
      <w:r w:rsidDel="00000000" w:rsidR="00000000" w:rsidRPr="00000000">
        <w:commentReference w:id="49"/>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InitializationMethod</w:t>
      </w:r>
      <w:r w:rsidDel="00000000" w:rsidR="00000000" w:rsidRPr="00000000">
        <w:rPr>
          <w:rFonts w:ascii="Times New Roman" w:cs="Times New Roman" w:eastAsia="Times New Roman" w:hAnsi="Times New Roman"/>
          <w:rtl w:val="0"/>
        </w:rPr>
        <w:t xml:space="preserve">: The learning algorithm has methods of initialization, for example neural networks have methods of initialization with QLearning. </w:t>
      </w:r>
    </w:p>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DatasetMetadata</w:t>
      </w:r>
      <w:r w:rsidDel="00000000" w:rsidR="00000000" w:rsidRPr="00000000">
        <w:rPr>
          <w:rFonts w:ascii="Times New Roman" w:cs="Times New Roman" w:eastAsia="Times New Roman" w:hAnsi="Times New Roman"/>
          <w:rtl w:val="0"/>
        </w:rPr>
        <w:t xml:space="preserve">: DatasetMetadata is a set of metadata organized in a dataset. </w:t>
      </w:r>
    </w:p>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LearningMetaModel</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Optimizer</w:t>
      </w:r>
      <w:r w:rsidDel="00000000" w:rsidR="00000000" w:rsidRPr="00000000">
        <w:rPr>
          <w:rFonts w:ascii="Times New Roman" w:cs="Times New Roman" w:eastAsia="Times New Roman" w:hAnsi="Times New Roman"/>
          <w:rtl w:val="0"/>
        </w:rPr>
        <w:t xml:space="preserve">: </w:t>
      </w:r>
      <w:commentRangeStart w:id="50"/>
      <w:r w:rsidDel="00000000" w:rsidR="00000000" w:rsidRPr="00000000">
        <w:rPr>
          <w:rFonts w:ascii="Times New Roman" w:cs="Times New Roman" w:eastAsia="Times New Roman" w:hAnsi="Times New Roman"/>
          <w:rtl w:val="0"/>
        </w:rPr>
        <w:t xml:space="preserve">Optimizer</w:t>
      </w:r>
      <w:commentRangeEnd w:id="50"/>
      <w:r w:rsidDel="00000000" w:rsidR="00000000" w:rsidRPr="00000000">
        <w:commentReference w:id="50"/>
      </w:r>
      <w:r w:rsidDel="00000000" w:rsidR="00000000" w:rsidRPr="00000000">
        <w:rPr>
          <w:rFonts w:ascii="Times New Roman" w:cs="Times New Roman" w:eastAsia="Times New Roman" w:hAnsi="Times New Roman"/>
          <w:rtl w:val="0"/>
        </w:rPr>
        <w:t xml:space="preserve"> is used for optimizing the learning task. </w:t>
      </w:r>
    </w:p>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5612400" cy="1790700"/>
            <wp:effectExtent b="0" l="0" r="0" t="0"/>
            <wp:docPr id="5"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5612400" cy="1790700"/>
                    </a:xfrm>
                    <a:prstGeom prst="rect"/>
                    <a:ln/>
                  </pic:spPr>
                </pic:pic>
              </a:graphicData>
            </a:graphic>
          </wp:inline>
        </w:drawing>
      </w:r>
      <w:r w:rsidDel="00000000" w:rsidR="00000000" w:rsidRPr="00000000">
        <w:rPr>
          <w:rtl w:val="0"/>
        </w:rPr>
      </w:r>
    </w:p>
    <w:p w:rsidR="00000000" w:rsidDel="00000000" w:rsidP="00000000" w:rsidRDefault="00000000" w:rsidRPr="00000000" w14:paraId="00000073">
      <w:pPr>
        <w:pageBreakBefore w:val="0"/>
        <w:widowControl w:val="0"/>
        <w:spacing w:line="480" w:lineRule="auto"/>
        <w:ind w:left="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74">
      <w:pPr>
        <w:pageBreakBefore w:val="0"/>
        <w:widowControl w:val="0"/>
        <w:spacing w:line="480" w:lineRule="auto"/>
        <w:ind w:left="72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 3. Learning metamodel: Relationships between classes.</w:t>
      </w:r>
    </w:p>
    <w:p w:rsidR="00000000" w:rsidDel="00000000" w:rsidP="00000000" w:rsidRDefault="00000000" w:rsidRPr="00000000" w14:paraId="00000075">
      <w:pPr>
        <w:pageBreakBefore w:val="0"/>
        <w:widowControl w:val="0"/>
        <w:spacing w:line="480" w:lineRule="auto"/>
        <w:ind w:left="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6">
      <w:pPr>
        <w:pageBreakBefore w:val="0"/>
        <w:widowControl w:val="0"/>
        <w:spacing w:line="480" w:lineRule="auto"/>
        <w:ind w:left="720"/>
        <w:rPr>
          <w:rFonts w:ascii="Times New Roman" w:cs="Times New Roman" w:eastAsia="Times New Roman" w:hAnsi="Times New Roman"/>
          <w:b w:val="1"/>
        </w:rPr>
      </w:pPr>
      <w:commentRangeStart w:id="51"/>
      <w:r w:rsidDel="00000000" w:rsidR="00000000" w:rsidRPr="00000000">
        <w:rPr>
          <w:rFonts w:ascii="Times New Roman" w:cs="Times New Roman" w:eastAsia="Times New Roman" w:hAnsi="Times New Roman"/>
          <w:b w:val="1"/>
          <w:rtl w:val="0"/>
        </w:rPr>
        <w:t xml:space="preserve">Un ejemplo de meta aprendizaje aplicado a plagas: ¿Cómo se le aplica metaaprendizaje, meta razonamiento y metamemoria a este caso de estudio?</w:t>
      </w:r>
    </w:p>
    <w:p w:rsidR="00000000" w:rsidDel="00000000" w:rsidP="00000000" w:rsidRDefault="00000000" w:rsidRPr="00000000" w14:paraId="00000077">
      <w:pPr>
        <w:pageBreakBefore w:val="0"/>
        <w:widowControl w:val="0"/>
        <w:spacing w:before="220" w:line="240" w:lineRule="auto"/>
        <w:rPr>
          <w:rFonts w:ascii="Times New Roman" w:cs="Times New Roman" w:eastAsia="Times New Roman" w:hAnsi="Times New Roman"/>
          <w:i w:val="1"/>
        </w:rPr>
      </w:pPr>
      <w:r w:rsidDel="00000000" w:rsidR="00000000" w:rsidRPr="00000000">
        <w:rPr>
          <w:rFonts w:ascii="Times New Roman" w:cs="Times New Roman" w:eastAsia="Times New Roman" w:hAnsi="Times New Roman"/>
          <w:rtl w:val="0"/>
        </w:rPr>
        <w:t xml:space="preserve">To estimate the damage caused by </w:t>
      </w:r>
      <w:r w:rsidDel="00000000" w:rsidR="00000000" w:rsidRPr="00000000">
        <w:rPr>
          <w:rFonts w:ascii="Times New Roman" w:cs="Times New Roman" w:eastAsia="Times New Roman" w:hAnsi="Times New Roman"/>
          <w:b w:val="1"/>
          <w:rtl w:val="0"/>
        </w:rPr>
        <w:t xml:space="preserve">Thrips</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rtl w:val="0"/>
        </w:rPr>
        <w:t xml:space="preserve">Ranjitha et al. (2014) </w:t>
      </w:r>
      <w:r w:rsidDel="00000000" w:rsidR="00000000" w:rsidRPr="00000000">
        <w:rPr>
          <w:rFonts w:ascii="Times New Roman" w:cs="Times New Roman" w:eastAsia="Times New Roman" w:hAnsi="Times New Roman"/>
          <w:rtl w:val="0"/>
        </w:rPr>
        <w:t xml:space="preserve">used a </w:t>
      </w:r>
      <w:r w:rsidDel="00000000" w:rsidR="00000000" w:rsidRPr="00000000">
        <w:rPr>
          <w:rFonts w:ascii="Times New Roman" w:cs="Times New Roman" w:eastAsia="Times New Roman" w:hAnsi="Times New Roman"/>
          <w:b w:val="1"/>
          <w:rtl w:val="0"/>
        </w:rPr>
        <w:t xml:space="preserve">spectroradiometer</w:t>
      </w:r>
      <w:r w:rsidDel="00000000" w:rsidR="00000000" w:rsidRPr="00000000">
        <w:rPr>
          <w:rFonts w:ascii="Times New Roman" w:cs="Times New Roman" w:eastAsia="Times New Roman" w:hAnsi="Times New Roman"/>
          <w:rtl w:val="0"/>
        </w:rPr>
        <w:t xml:space="preserve"> to estimate the damage caused by the pest, from 70 to 90 days after sowing. Canopy reflectance was recorded and </w:t>
      </w:r>
      <w:r w:rsidDel="00000000" w:rsidR="00000000" w:rsidRPr="00000000">
        <w:rPr>
          <w:rFonts w:ascii="Times New Roman" w:cs="Times New Roman" w:eastAsia="Times New Roman" w:hAnsi="Times New Roman"/>
          <w:b w:val="1"/>
          <w:rtl w:val="0"/>
        </w:rPr>
        <w:t xml:space="preserve">SVIs</w:t>
      </w:r>
      <w:r w:rsidDel="00000000" w:rsidR="00000000" w:rsidRPr="00000000">
        <w:rPr>
          <w:rFonts w:ascii="Times New Roman" w:cs="Times New Roman" w:eastAsia="Times New Roman" w:hAnsi="Times New Roman"/>
          <w:i w:val="1"/>
          <w:rtl w:val="0"/>
        </w:rPr>
        <w:t xml:space="preserve"> </w:t>
      </w:r>
      <w:r w:rsidDel="00000000" w:rsidR="00000000" w:rsidRPr="00000000">
        <w:rPr>
          <w:rFonts w:ascii="Times New Roman" w:cs="Times New Roman" w:eastAsia="Times New Roman" w:hAnsi="Times New Roman"/>
          <w:rtl w:val="0"/>
        </w:rPr>
        <w:t xml:space="preserve">were estimated. Also, </w:t>
      </w:r>
      <w:r w:rsidDel="00000000" w:rsidR="00000000" w:rsidRPr="00000000">
        <w:rPr>
          <w:rFonts w:ascii="Times New Roman" w:cs="Times New Roman" w:eastAsia="Times New Roman" w:hAnsi="Times New Roman"/>
          <w:b w:val="1"/>
          <w:rtl w:val="0"/>
        </w:rPr>
        <w:t xml:space="preserve">linear regression </w:t>
      </w:r>
      <w:r w:rsidDel="00000000" w:rsidR="00000000" w:rsidRPr="00000000">
        <w:rPr>
          <w:rFonts w:ascii="Times New Roman" w:cs="Times New Roman" w:eastAsia="Times New Roman" w:hAnsi="Times New Roman"/>
          <w:rtl w:val="0"/>
        </w:rPr>
        <w:t xml:space="preserve">was developed to </w:t>
      </w:r>
      <w:r w:rsidDel="00000000" w:rsidR="00000000" w:rsidRPr="00000000">
        <w:rPr>
          <w:rFonts w:ascii="Times New Roman" w:cs="Times New Roman" w:eastAsia="Times New Roman" w:hAnsi="Times New Roman"/>
          <w:b w:val="1"/>
          <w:rtl w:val="0"/>
        </w:rPr>
        <w:t xml:space="preserve">predict pest damage </w:t>
      </w:r>
      <w:r w:rsidDel="00000000" w:rsidR="00000000" w:rsidRPr="00000000">
        <w:rPr>
          <w:rFonts w:ascii="Times New Roman" w:cs="Times New Roman" w:eastAsia="Times New Roman" w:hAnsi="Times New Roman"/>
          <w:rtl w:val="0"/>
        </w:rPr>
        <w:t xml:space="preserve">with SVIs by using </w:t>
      </w:r>
      <w:r w:rsidDel="00000000" w:rsidR="00000000" w:rsidRPr="00000000">
        <w:rPr>
          <w:rFonts w:ascii="Times New Roman" w:cs="Times New Roman" w:eastAsia="Times New Roman" w:hAnsi="Times New Roman"/>
          <w:i w:val="1"/>
          <w:rtl w:val="0"/>
        </w:rPr>
        <w:t xml:space="preserve">Pearson correlation.</w:t>
      </w:r>
    </w:p>
    <w:p w:rsidR="00000000" w:rsidDel="00000000" w:rsidP="00000000" w:rsidRDefault="00000000" w:rsidRPr="00000000" w14:paraId="00000078">
      <w:pPr>
        <w:pageBreakBefore w:val="0"/>
        <w:widowControl w:val="0"/>
        <w:spacing w:line="480" w:lineRule="auto"/>
        <w:ind w:left="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9">
      <w:pPr>
        <w:pageBreakBefore w:val="0"/>
        <w:widowControl w:val="0"/>
        <w:spacing w:line="480" w:lineRule="auto"/>
        <w:ind w:left="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Another example:  </w:t>
        <w:tab/>
        <w:t xml:space="preserve"> </w:t>
        <w:tab/>
      </w:r>
    </w:p>
    <w:p w:rsidR="00000000" w:rsidDel="00000000" w:rsidP="00000000" w:rsidRDefault="00000000" w:rsidRPr="00000000" w14:paraId="0000007A">
      <w:pPr>
        <w:pageBreakBefore w:val="0"/>
        <w:widowControl w:val="0"/>
        <w:spacing w:before="220" w:line="240" w:lineRule="auto"/>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To predict </w:t>
      </w:r>
      <w:r w:rsidDel="00000000" w:rsidR="00000000" w:rsidRPr="00000000">
        <w:rPr>
          <w:rFonts w:ascii="Times New Roman" w:cs="Times New Roman" w:eastAsia="Times New Roman" w:hAnsi="Times New Roman"/>
          <w:b w:val="1"/>
          <w:rtl w:val="0"/>
        </w:rPr>
        <w:t xml:space="preserve">Anthracnose and Greymildew</w:t>
      </w:r>
      <w:r w:rsidDel="00000000" w:rsidR="00000000" w:rsidRPr="00000000">
        <w:rPr>
          <w:rFonts w:ascii="Times New Roman" w:cs="Times New Roman" w:eastAsia="Times New Roman" w:hAnsi="Times New Roman"/>
          <w:rtl w:val="0"/>
        </w:rPr>
        <w:t xml:space="preserve">, Chopda et al. (2018) used</w:t>
      </w:r>
      <w:r w:rsidDel="00000000" w:rsidR="00000000" w:rsidRPr="00000000">
        <w:rPr>
          <w:rFonts w:ascii="Times New Roman" w:cs="Times New Roman" w:eastAsia="Times New Roman" w:hAnsi="Times New Roman"/>
          <w:b w:val="1"/>
          <w:rtl w:val="0"/>
        </w:rPr>
        <w:t xml:space="preserve"> temperature sensors and soil-moisture sensors</w:t>
      </w:r>
      <w:r w:rsidDel="00000000" w:rsidR="00000000" w:rsidRPr="00000000">
        <w:rPr>
          <w:rFonts w:ascii="Times New Roman" w:cs="Times New Roman" w:eastAsia="Times New Roman" w:hAnsi="Times New Roman"/>
          <w:rtl w:val="0"/>
        </w:rPr>
        <w:t xml:space="preserve">. Chopda et al. (2018) used a </w:t>
      </w:r>
      <w:r w:rsidDel="00000000" w:rsidR="00000000" w:rsidRPr="00000000">
        <w:rPr>
          <w:rFonts w:ascii="Times New Roman" w:cs="Times New Roman" w:eastAsia="Times New Roman" w:hAnsi="Times New Roman"/>
          <w:b w:val="1"/>
          <w:i w:val="1"/>
          <w:rtl w:val="0"/>
        </w:rPr>
        <w:t xml:space="preserve">decision-tree classifier</w:t>
      </w:r>
      <w:r w:rsidDel="00000000" w:rsidR="00000000" w:rsidRPr="00000000">
        <w:rPr>
          <w:rFonts w:ascii="Times New Roman" w:cs="Times New Roman" w:eastAsia="Times New Roman" w:hAnsi="Times New Roman"/>
          <w:b w:val="1"/>
          <w:rtl w:val="0"/>
        </w:rPr>
        <w:t xml:space="preserve"> (DT) </w:t>
      </w:r>
      <w:r w:rsidDel="00000000" w:rsidR="00000000" w:rsidRPr="00000000">
        <w:rPr>
          <w:rFonts w:ascii="Times New Roman" w:cs="Times New Roman" w:eastAsia="Times New Roman" w:hAnsi="Times New Roman"/>
          <w:rtl w:val="0"/>
        </w:rPr>
        <w:t xml:space="preserve">because it is a simple classification technique that implies a set of questions about the attributes of the test record. The results showed that the system can predict the disease with parameters like temperature, soil moisture, based on the</w:t>
      </w:r>
      <w:r w:rsidDel="00000000" w:rsidR="00000000" w:rsidRPr="00000000">
        <w:rPr>
          <w:rFonts w:ascii="Times New Roman" w:cs="Times New Roman" w:eastAsia="Times New Roman" w:hAnsi="Times New Roman"/>
          <w:b w:val="1"/>
          <w:rtl w:val="0"/>
        </w:rPr>
        <w:t xml:space="preserve"> previous-year data.</w:t>
      </w:r>
      <w:commentRangeEnd w:id="51"/>
      <w:r w:rsidDel="00000000" w:rsidR="00000000" w:rsidRPr="00000000">
        <w:commentReference w:id="51"/>
      </w:r>
      <w:r w:rsidDel="00000000" w:rsidR="00000000" w:rsidRPr="00000000">
        <w:rPr>
          <w:rtl w:val="0"/>
        </w:rPr>
      </w:r>
    </w:p>
    <w:p w:rsidR="00000000" w:rsidDel="00000000" w:rsidP="00000000" w:rsidRDefault="00000000" w:rsidRPr="00000000" w14:paraId="0000007B">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C">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D">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E">
      <w:pPr>
        <w:pStyle w:val="Heading2"/>
        <w:pageBreakBefore w:val="0"/>
        <w:widowControl w:val="0"/>
        <w:rPr/>
      </w:pPr>
      <w:bookmarkStart w:colFirst="0" w:colLast="0" w:name="_mb8jtb2rvh3k" w:id="8"/>
      <w:bookmarkEnd w:id="8"/>
      <w:r w:rsidDel="00000000" w:rsidR="00000000" w:rsidRPr="00000000">
        <w:rPr>
          <w:rtl w:val="0"/>
        </w:rPr>
        <w:t xml:space="preserve">4.3.2 </w:t>
      </w:r>
      <w:commentRangeStart w:id="52"/>
      <w:r w:rsidDel="00000000" w:rsidR="00000000" w:rsidRPr="00000000">
        <w:rPr>
          <w:rtl w:val="0"/>
        </w:rPr>
        <w:t xml:space="preserve">Meta-reasoning </w:t>
      </w:r>
      <w:commentRangeEnd w:id="52"/>
      <w:r w:rsidDel="00000000" w:rsidR="00000000" w:rsidRPr="00000000">
        <w:commentReference w:id="52"/>
      </w:r>
      <w:r w:rsidDel="00000000" w:rsidR="00000000" w:rsidRPr="00000000">
        <w:rPr>
          <w:rtl w:val="0"/>
        </w:rPr>
      </w:r>
    </w:p>
    <w:p w:rsidR="00000000" w:rsidDel="00000000" w:rsidP="00000000" w:rsidRDefault="00000000" w:rsidRPr="00000000" w14:paraId="0000007F">
      <w:pPr>
        <w:pageBreakBefore w:val="0"/>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When reasoning fails at some task, it may involve the explanation of the causal contributions of failure and the diagnosis of the object-level reasoning process. The meta-knowledge of the reasoning gathers computational performance data to build a profile of various decision algorithms. </w:t>
      </w:r>
    </w:p>
    <w:p w:rsidR="00000000" w:rsidDel="00000000" w:rsidP="00000000" w:rsidRDefault="00000000" w:rsidRPr="00000000" w14:paraId="00000080">
      <w:pPr>
        <w:pageBreakBefore w:val="0"/>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When the meta-reasoning has several strategies (algorithms) to solve a problem (learning task), it takes the meta-data of each algorithm and with a meta-reasoning process choses the best strategy. Meta-reasoning could involve generating explanations for object-level choices and their effect on ground-level performance. Facing novel situations the successful agent must learn from experience and create new strategies based upon its self-perceived strengths and weaknesses. </w:t>
      </w:r>
    </w:p>
    <w:p w:rsidR="00000000" w:rsidDel="00000000" w:rsidP="00000000" w:rsidRDefault="00000000" w:rsidRPr="00000000" w14:paraId="00000081">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2">
      <w:pPr>
        <w:pageBreakBefore w:val="0"/>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meta-reasoning can be used when the reasoning task fails and is required to enrich it. Meta-reasoning generally analyzes how the system makes decisions. If the reasoning task is a plan, then the plan and the plan data arrive at the meta-knowledge with all metadata. Meta-reasoning must stop (meta-level control) the algorithm that is generating the plan. Meta-reasoning must take the decision whether or not to continue planning. Meta-reasoning returns a set of learning goals after analyzing the reasoning trace, to improve previous goals and mental states. Meta-reasoning must explain why reasoning fails, and why that result and not others. </w:t>
      </w:r>
    </w:p>
    <w:p w:rsidR="00000000" w:rsidDel="00000000" w:rsidP="00000000" w:rsidRDefault="00000000" w:rsidRPr="00000000" w14:paraId="00000083">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4">
      <w:pPr>
        <w:pageBreakBefore w:val="0"/>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 4 shows the components of meta-reasoning of the architecture for monitoring and control of reasoning given at the object-level. </w:t>
      </w:r>
    </w:p>
    <w:p w:rsidR="00000000" w:rsidDel="00000000" w:rsidP="00000000" w:rsidRDefault="00000000" w:rsidRPr="00000000" w14:paraId="00000085">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4495800" cy="3019425"/>
            <wp:effectExtent b="0" l="0" r="0" t="0"/>
            <wp:docPr id="8"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4495800" cy="3019425"/>
                    </a:xfrm>
                    <a:prstGeom prst="rect"/>
                    <a:ln/>
                  </pic:spPr>
                </pic:pic>
              </a:graphicData>
            </a:graphic>
          </wp:inline>
        </w:drawing>
      </w:r>
      <w:r w:rsidDel="00000000" w:rsidR="00000000" w:rsidRPr="00000000">
        <w:rPr>
          <w:rtl w:val="0"/>
        </w:rPr>
      </w:r>
    </w:p>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 4.  Meta-reasoning component: interaction between reasoning task, meta-knowledge, and meta-reasoning.</w:t>
      </w:r>
    </w:p>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algorithm that reasoning in the object-level, constantly generates a better solution. The question is, when must the reasoning task stop? Then, the meta-reasoning must monitor the 1) solution quality, 2) prospect for further improvement in solution quality, 3) the cost of delay in action for further reasoning, 4) prior probability of a given answer, 5) cost of time, i.e., of doing nothing in order to continue reasoning in the search for a new solution, and 6) expected utility of the new solution.  </w:t>
      </w:r>
    </w:p>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B">
      <w:pPr>
        <w:pStyle w:val="Heading2"/>
        <w:pageBreakBefore w:val="0"/>
        <w:widowControl w:val="0"/>
        <w:rPr/>
      </w:pPr>
      <w:bookmarkStart w:colFirst="0" w:colLast="0" w:name="_trmy27addegk" w:id="9"/>
      <w:bookmarkEnd w:id="9"/>
      <w:r w:rsidDel="00000000" w:rsidR="00000000" w:rsidRPr="00000000">
        <w:rPr>
          <w:rtl w:val="0"/>
        </w:rPr>
        <w:t xml:space="preserve">4.3.3 Meta-comprehension  </w:t>
      </w:r>
    </w:p>
    <w:p w:rsidR="00000000" w:rsidDel="00000000" w:rsidP="00000000" w:rsidRDefault="00000000" w:rsidRPr="00000000" w14:paraId="0000008C">
      <w:pPr>
        <w:pageBreakBefore w:val="0"/>
        <w:widowControl w:val="0"/>
        <w:rPr>
          <w:rFonts w:ascii="Times New Roman" w:cs="Times New Roman" w:eastAsia="Times New Roman" w:hAnsi="Times New Roman"/>
        </w:rPr>
      </w:pPr>
      <w:commentRangeStart w:id="53"/>
      <w:r w:rsidDel="00000000" w:rsidR="00000000" w:rsidRPr="00000000">
        <w:rPr>
          <w:rFonts w:ascii="Times New Roman" w:cs="Times New Roman" w:eastAsia="Times New Roman" w:hAnsi="Times New Roman"/>
          <w:rtl w:val="0"/>
        </w:rPr>
        <w:t xml:space="preserve">The meta-understanding is in the meta-reasoning and is executed when there is a failure in the reasoning (it is not the expected one).</w:t>
      </w:r>
      <w:commentRangeEnd w:id="53"/>
      <w:r w:rsidDel="00000000" w:rsidR="00000000" w:rsidRPr="00000000">
        <w:commentReference w:id="53"/>
      </w:r>
      <w:r w:rsidDel="00000000" w:rsidR="00000000" w:rsidRPr="00000000">
        <w:rPr>
          <w:rFonts w:ascii="Times New Roman" w:cs="Times New Roman" w:eastAsia="Times New Roman" w:hAnsi="Times New Roman"/>
          <w:rtl w:val="0"/>
        </w:rPr>
        <w:t xml:space="preserve"> Then, the reasoning trace gets up to the meta-level, the meta-comprehension must understand the reasoning trace, and finally, the meta-reasoning gives the results of the failure. </w:t>
      </w:r>
    </w:p>
    <w:p w:rsidR="00000000" w:rsidDel="00000000" w:rsidP="00000000" w:rsidRDefault="00000000" w:rsidRPr="00000000" w14:paraId="0000008D">
      <w:pPr>
        <w:pageBreakBefore w:val="0"/>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meta-comprehension makes an introspection to understand line-to-line where the failure was. The learner performs an introspection of the trace to obtain an explanation of the explanation failure called an I</w:t>
      </w:r>
      <w:commentRangeStart w:id="54"/>
      <w:r w:rsidDel="00000000" w:rsidR="00000000" w:rsidRPr="00000000">
        <w:rPr>
          <w:rFonts w:ascii="Times New Roman" w:cs="Times New Roman" w:eastAsia="Times New Roman" w:hAnsi="Times New Roman"/>
          <w:rtl w:val="0"/>
        </w:rPr>
        <w:t xml:space="preserve">ntrospective Meta-eXplanation Pattern (IMXP)</w:t>
      </w:r>
      <w:commentRangeEnd w:id="54"/>
      <w:r w:rsidDel="00000000" w:rsidR="00000000" w:rsidRPr="00000000">
        <w:commentReference w:id="54"/>
      </w:r>
      <w:r w:rsidDel="00000000" w:rsidR="00000000" w:rsidRPr="00000000">
        <w:rPr>
          <w:rFonts w:ascii="Times New Roman" w:cs="Times New Roman" w:eastAsia="Times New Roman" w:hAnsi="Times New Roman"/>
          <w:rtl w:val="0"/>
        </w:rPr>
        <w:t xml:space="preserve">. The output of meta-comprehension is a new learning goal, so learn of the failure. The meta-comprehension must improve subsequent understanding of how it itself understands. Meta-comprehension is the process of improving the understanding of the reasoning trace. </w:t>
      </w:r>
    </w:p>
    <w:p w:rsidR="00000000" w:rsidDel="00000000" w:rsidP="00000000" w:rsidRDefault="00000000" w:rsidRPr="00000000" w14:paraId="0000008E">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F">
      <w:pPr>
        <w:pageBreakBefore w:val="0"/>
        <w:widowControl w:val="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0">
      <w:pPr>
        <w:pageBreakBefore w:val="0"/>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 5 shows the components of meta-comprehension of the architecture for monitoring and control of comprehension given at the object-level. </w:t>
      </w:r>
    </w:p>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5612400" cy="3225800"/>
            <wp:effectExtent b="0" l="0" r="0" t="0"/>
            <wp:docPr id="10" name="image8.png"/>
            <a:graphic>
              <a:graphicData uri="http://schemas.openxmlformats.org/drawingml/2006/picture">
                <pic:pic>
                  <pic:nvPicPr>
                    <pic:cNvPr id="0" name="image8.png"/>
                    <pic:cNvPicPr preferRelativeResize="0"/>
                  </pic:nvPicPr>
                  <pic:blipFill>
                    <a:blip r:embed="rId12"/>
                    <a:srcRect b="0" l="0" r="0" t="0"/>
                    <a:stretch>
                      <a:fillRect/>
                    </a:stretch>
                  </pic:blipFill>
                  <pic:spPr>
                    <a:xfrm>
                      <a:off x="0" y="0"/>
                      <a:ext cx="56124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pageBreakBefore w:val="0"/>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 5.  Meta-comprehension component: interaction between comprehension task, meta-knowledge, and meta-comprehension.</w:t>
      </w:r>
    </w:p>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5">
      <w:pPr>
        <w:pStyle w:val="Heading2"/>
        <w:pageBreakBefore w:val="0"/>
        <w:widowControl w:val="0"/>
        <w:rPr/>
      </w:pPr>
      <w:bookmarkStart w:colFirst="0" w:colLast="0" w:name="_bneqiqb151xs" w:id="10"/>
      <w:bookmarkEnd w:id="10"/>
      <w:r w:rsidDel="00000000" w:rsidR="00000000" w:rsidRPr="00000000">
        <w:rPr>
          <w:rtl w:val="0"/>
        </w:rPr>
        <w:t xml:space="preserve">4.3.4 Meta-memory</w:t>
      </w:r>
    </w:p>
    <w:p w:rsidR="00000000" w:rsidDel="00000000" w:rsidP="00000000" w:rsidRDefault="00000000" w:rsidRPr="00000000" w14:paraId="00000096">
      <w:pPr>
        <w:pageBreakBefore w:val="0"/>
        <w:widowControl w:val="0"/>
        <w:rPr>
          <w:rFonts w:ascii="Times New Roman" w:cs="Times New Roman" w:eastAsia="Times New Roman" w:hAnsi="Times New Roman"/>
          <w:color w:val="333337"/>
        </w:rPr>
      </w:pPr>
      <w:r w:rsidDel="00000000" w:rsidR="00000000" w:rsidRPr="00000000">
        <w:rPr>
          <w:rFonts w:ascii="Times New Roman" w:cs="Times New Roman" w:eastAsia="Times New Roman" w:hAnsi="Times New Roman"/>
          <w:rtl w:val="0"/>
        </w:rPr>
        <w:t xml:space="preserve">Meta-memory refers to any judgment that is made about a memory. Memory monitoring refers to assessing progress during learning or the current state of a previously studied item.  Systems make judgments of whether they have successfully learned the assigned resources. Meta-memory judgments are made when knowledge is acquired. Meta-memory is responsible for making </w:t>
      </w:r>
      <w:r w:rsidDel="00000000" w:rsidR="00000000" w:rsidRPr="00000000">
        <w:rPr>
          <w:rFonts w:ascii="Times New Roman" w:cs="Times New Roman" w:eastAsia="Times New Roman" w:hAnsi="Times New Roman"/>
          <w:color w:val="333337"/>
          <w:rtl w:val="0"/>
        </w:rPr>
        <w:t xml:space="preserve">selection of relevant information, resource allocation decisions, selection of relevant strategies, and inferencing (Fairfield, 2015). </w:t>
      </w:r>
    </w:p>
    <w:p w:rsidR="00000000" w:rsidDel="00000000" w:rsidP="00000000" w:rsidRDefault="00000000" w:rsidRPr="00000000" w14:paraId="00000097">
      <w:pPr>
        <w:pageBreakBefore w:val="0"/>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 6 shows the components of meta-memory of the architecture for monitoring and control of the memory given at the object-level. </w:t>
      </w:r>
      <w:r w:rsidDel="00000000" w:rsidR="00000000" w:rsidRPr="00000000">
        <w:rPr>
          <w:rtl w:val="0"/>
        </w:rPr>
      </w:r>
    </w:p>
    <w:p w:rsidR="00000000" w:rsidDel="00000000" w:rsidP="00000000" w:rsidRDefault="00000000" w:rsidRPr="00000000" w14:paraId="00000098">
      <w:pPr>
        <w:pageBreakBefore w:val="0"/>
        <w:widowControl w:val="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3130839" cy="3003050"/>
            <wp:effectExtent b="0" l="0" r="0" t="0"/>
            <wp:docPr id="3"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3130839" cy="3003050"/>
                    </a:xfrm>
                    <a:prstGeom prst="rect"/>
                    <a:ln/>
                  </pic:spPr>
                </pic:pic>
              </a:graphicData>
            </a:graphic>
          </wp:inline>
        </w:drawing>
      </w:r>
      <w:r w:rsidDel="00000000" w:rsidR="00000000" w:rsidRPr="00000000">
        <w:rPr>
          <w:rtl w:val="0"/>
        </w:rPr>
      </w:r>
    </w:p>
    <w:p w:rsidR="00000000" w:rsidDel="00000000" w:rsidP="00000000" w:rsidRDefault="00000000" w:rsidRPr="00000000" w14:paraId="00000099">
      <w:pPr>
        <w:pageBreakBefore w:val="0"/>
        <w:widowControl w:val="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 6.  Meta-memory component: interaction between memory task, meta-knowledge, and meta-memory.</w:t>
      </w:r>
    </w:p>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5612400" cy="1549400"/>
            <wp:effectExtent b="0" l="0" r="0" t="0"/>
            <wp:docPr id="2" name="image10.png"/>
            <a:graphic>
              <a:graphicData uri="http://schemas.openxmlformats.org/drawingml/2006/picture">
                <pic:pic>
                  <pic:nvPicPr>
                    <pic:cNvPr id="0" name="image10.png"/>
                    <pic:cNvPicPr preferRelativeResize="0"/>
                  </pic:nvPicPr>
                  <pic:blipFill>
                    <a:blip r:embed="rId14"/>
                    <a:srcRect b="0" l="0" r="0" t="0"/>
                    <a:stretch>
                      <a:fillRect/>
                    </a:stretch>
                  </pic:blipFill>
                  <pic:spPr>
                    <a:xfrm>
                      <a:off x="0" y="0"/>
                      <a:ext cx="5612400" cy="1549400"/>
                    </a:xfrm>
                    <a:prstGeom prst="rect"/>
                    <a:ln/>
                  </pic:spPr>
                </pic:pic>
              </a:graphicData>
            </a:graphic>
          </wp:inline>
        </w:drawing>
      </w:r>
      <w:r w:rsidDel="00000000" w:rsidR="00000000" w:rsidRPr="00000000">
        <w:rPr>
          <w:rtl w:val="0"/>
        </w:rPr>
      </w:r>
    </w:p>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B">
      <w:pPr>
        <w:pStyle w:val="Heading1"/>
        <w:pageBreakBefore w:val="0"/>
        <w:widowControl w:val="0"/>
        <w:numPr>
          <w:ilvl w:val="0"/>
          <w:numId w:val="1"/>
        </w:numPr>
        <w:spacing w:line="480" w:lineRule="auto"/>
        <w:ind w:left="720" w:hanging="360"/>
        <w:rPr/>
      </w:pPr>
      <w:bookmarkStart w:colFirst="0" w:colLast="0" w:name="_u2sos89pxegk" w:id="11"/>
      <w:bookmarkEnd w:id="11"/>
      <w:r w:rsidDel="00000000" w:rsidR="00000000" w:rsidRPr="00000000">
        <w:rPr>
          <w:rtl w:val="0"/>
        </w:rPr>
        <w:t xml:space="preserve">Study case (Anthonomus grandis)</w:t>
      </w:r>
      <w:r w:rsidDel="00000000" w:rsidR="00000000" w:rsidRPr="00000000">
        <w:rPr>
          <w:rtl w:val="0"/>
        </w:rPr>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this section we describe a study case using the metacognitive architecture pointed out before. For this case we are going to use a</w:t>
      </w:r>
      <w:r w:rsidDel="00000000" w:rsidR="00000000" w:rsidRPr="00000000">
        <w:rPr>
          <w:rFonts w:ascii="Times New Roman" w:cs="Times New Roman" w:eastAsia="Times New Roman" w:hAnsi="Times New Roman"/>
          <w:color w:val="6aa84f"/>
          <w:rtl w:val="0"/>
        </w:rPr>
        <w:t xml:space="preserve"> real (or hypothetical) case</w:t>
      </w:r>
      <w:r w:rsidDel="00000000" w:rsidR="00000000" w:rsidRPr="00000000">
        <w:rPr>
          <w:rFonts w:ascii="Times New Roman" w:cs="Times New Roman" w:eastAsia="Times New Roman" w:hAnsi="Times New Roman"/>
          <w:rtl w:val="0"/>
        </w:rPr>
        <w:t xml:space="preserve"> in agriculture with the cotton crop:</w:t>
      </w:r>
    </w:p>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First, a farmer has a cotton crop attacked with an insect pest, for example, Boll weevil (Anthonomus grandis). The farmer </w:t>
      </w:r>
      <w:r w:rsidDel="00000000" w:rsidR="00000000" w:rsidRPr="00000000">
        <w:rPr>
          <w:rFonts w:ascii="Times New Roman" w:cs="Times New Roman" w:eastAsia="Times New Roman" w:hAnsi="Times New Roman"/>
          <w:color w:val="93c47d"/>
          <w:rtl w:val="0"/>
        </w:rPr>
        <w:t xml:space="preserve">(the government)</w:t>
      </w:r>
      <w:r w:rsidDel="00000000" w:rsidR="00000000" w:rsidRPr="00000000">
        <w:rPr>
          <w:rFonts w:ascii="Times New Roman" w:cs="Times New Roman" w:eastAsia="Times New Roman" w:hAnsi="Times New Roman"/>
          <w:rtl w:val="0"/>
        </w:rPr>
        <w:t xml:space="preserve"> wants to know the behaviour of the pest, monitor it and control it. Then, MASAC reads the information of the environment across (</w:t>
      </w:r>
      <w:r w:rsidDel="00000000" w:rsidR="00000000" w:rsidRPr="00000000">
        <w:rPr>
          <w:rFonts w:ascii="Times New Roman" w:cs="Times New Roman" w:eastAsia="Times New Roman" w:hAnsi="Times New Roman"/>
          <w:color w:val="6aa84f"/>
          <w:rtl w:val="0"/>
        </w:rPr>
        <w:t xml:space="preserve">from</w:t>
      </w:r>
      <w:r w:rsidDel="00000000" w:rsidR="00000000" w:rsidRPr="00000000">
        <w:rPr>
          <w:rFonts w:ascii="Times New Roman" w:cs="Times New Roman" w:eastAsia="Times New Roman" w:hAnsi="Times New Roman"/>
          <w:rtl w:val="0"/>
        </w:rPr>
        <w:t xml:space="preserve">) the ground-level using pheromone traps, temperature sensors, soil sensors, humidity sensors, and cameras (for images of the Boll weevil). Ground-level sends the information across the Internet to the cognitive agent. In this step, the data is waiting for the requirements of the farmer. The farmer needs to make a diagnostic of the insect pest: counting, classifying (red or black), and </w:t>
      </w:r>
      <w:r w:rsidDel="00000000" w:rsidR="00000000" w:rsidRPr="00000000">
        <w:rPr>
          <w:rFonts w:ascii="Times New Roman" w:cs="Times New Roman" w:eastAsia="Times New Roman" w:hAnsi="Times New Roman"/>
          <w:color w:val="93c47d"/>
          <w:rtl w:val="0"/>
        </w:rPr>
        <w:t xml:space="preserve">species</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Counting</w:t>
      </w:r>
      <w:r w:rsidDel="00000000" w:rsidR="00000000" w:rsidRPr="00000000">
        <w:rPr>
          <w:rFonts w:ascii="Times New Roman" w:cs="Times New Roman" w:eastAsia="Times New Roman" w:hAnsi="Times New Roman"/>
          <w:rtl w:val="0"/>
        </w:rPr>
        <w:t xml:space="preserve">: To determine the quantity of Boll weevil that has been captured with the pheromone trap. </w:t>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Classifying</w:t>
      </w:r>
      <w:r w:rsidDel="00000000" w:rsidR="00000000" w:rsidRPr="00000000">
        <w:rPr>
          <w:rFonts w:ascii="Times New Roman" w:cs="Times New Roman" w:eastAsia="Times New Roman" w:hAnsi="Times New Roman"/>
          <w:rtl w:val="0"/>
        </w:rPr>
        <w:t xml:space="preserve">: When the Boll weevil is captured, it is classified in two categories, red or black.  The red are young and the black are in the procreation stage. </w:t>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b w:val="1"/>
          <w:rtl w:val="0"/>
        </w:rPr>
        <w:t xml:space="preserve">Species</w:t>
      </w:r>
      <w:r w:rsidDel="00000000" w:rsidR="00000000" w:rsidRPr="00000000">
        <w:rPr>
          <w:rFonts w:ascii="Times New Roman" w:cs="Times New Roman" w:eastAsia="Times New Roman" w:hAnsi="Times New Roman"/>
          <w:rtl w:val="0"/>
        </w:rPr>
        <w:t xml:space="preserve">: To determine if there are other species that have migrated from other regions or countries. </w:t>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1836555" cy="2879805"/>
            <wp:effectExtent b="0" l="0" r="0" t="0"/>
            <wp:docPr id="1"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1836555" cy="2879805"/>
                    </a:xfrm>
                    <a:prstGeom prst="rect"/>
                    <a:ln/>
                  </pic:spPr>
                </pic:pic>
              </a:graphicData>
            </a:graphic>
          </wp:inline>
        </w:drawing>
      </w:r>
      <w:r w:rsidDel="00000000" w:rsidR="00000000" w:rsidRPr="00000000">
        <w:rPr>
          <w:rtl w:val="0"/>
        </w:rPr>
      </w:r>
    </w:p>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Fig. Boll weevil. Take a photo or search...</w:t>
      </w:r>
    </w:p>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OBJECT-LEVEL PROCESS</w:t>
      </w:r>
    </w:p>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The cognitive agent sends the information to the cognitive sensor, who begins the cognitive cycle in the object-level. Now, the object-level, must process the cognitive tasks.</w:t>
      </w:r>
    </w:p>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The first cognitive task is the learning task, that will process the main objective</w:t>
      </w:r>
    </w:p>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of the system, in this study case we consider a classification, prediction and</w:t>
      </w:r>
    </w:p>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prescription task. We focus on prescription task to prescribe Boll weevil</w:t>
      </w:r>
    </w:p>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controls (decrease the quantity of Boll weevil) in the cotton crop. The</w:t>
      </w:r>
    </w:p>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learning task uses an algorithm (called LearningAlgorithm) to optimize the</w:t>
      </w:r>
    </w:p>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prescription, for example genetic algorithm or neural network. The reasoning</w:t>
      </w:r>
    </w:p>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task runs an anytime algorithm all the time, to detect failures in the learning</w:t>
      </w:r>
    </w:p>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task. The comprehension task makes a reasoning trace of the learning task as a</w:t>
      </w:r>
    </w:p>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task understanding story, this leads to the comprehension and understanding of</w:t>
      </w:r>
    </w:p>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the information (CITA). The memory task aims to read the physical-memory</w:t>
      </w:r>
    </w:p>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capabilities of the system and determine if the algorithm can continue or stop.</w:t>
      </w:r>
    </w:p>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color w:val="6aa84f"/>
        </w:rPr>
      </w:pPr>
      <w:r w:rsidDel="00000000" w:rsidR="00000000" w:rsidRPr="00000000">
        <w:rPr>
          <w:rtl w:val="0"/>
        </w:rPr>
        <w:t xml:space="preserve">The information that generates the memory task is stored in the </w:t>
      </w:r>
      <w:r w:rsidDel="00000000" w:rsidR="00000000" w:rsidRPr="00000000">
        <w:rPr>
          <w:color w:val="6aa84f"/>
          <w:rtl w:val="0"/>
        </w:rPr>
        <w:t xml:space="preserve">knowledge (APK), this is called</w:t>
      </w:r>
    </w:p>
    <w:p w:rsidR="00000000" w:rsidDel="00000000" w:rsidP="00000000" w:rsidRDefault="00000000" w:rsidRPr="00000000" w14:paraId="000000C4">
      <w:pPr>
        <w:widowControl w:val="0"/>
        <w:rPr>
          <w:color w:val="6aa84f"/>
        </w:rPr>
      </w:pPr>
      <w:r w:rsidDel="00000000" w:rsidR="00000000" w:rsidRPr="00000000">
        <w:rPr>
          <w:color w:val="6aa84f"/>
          <w:rtl w:val="0"/>
        </w:rPr>
        <w:t xml:space="preserve">the knowledge of the world (CITA).</w:t>
      </w:r>
    </w:p>
    <w:p w:rsidR="00000000" w:rsidDel="00000000" w:rsidP="00000000" w:rsidRDefault="00000000" w:rsidRPr="00000000" w14:paraId="000000C5">
      <w:pPr>
        <w:widowControl w:val="0"/>
        <w:rPr/>
      </w:pPr>
      <w:r w:rsidDel="00000000" w:rsidR="00000000" w:rsidRPr="00000000">
        <w:rPr>
          <w:rtl w:val="0"/>
        </w:rPr>
        <w:t xml:space="preserve"> </w:t>
      </w:r>
    </w:p>
    <w:p w:rsidR="00000000" w:rsidDel="00000000" w:rsidP="00000000" w:rsidRDefault="00000000" w:rsidRPr="00000000" w14:paraId="000000C6">
      <w:pPr>
        <w:widowControl w:val="0"/>
        <w:rPr/>
      </w:pPr>
      <w:r w:rsidDel="00000000" w:rsidR="00000000" w:rsidRPr="00000000">
        <w:rPr>
          <w:rtl w:val="0"/>
        </w:rPr>
        <w:t xml:space="preserve"> </w:t>
      </w:r>
    </w:p>
    <w:p w:rsidR="00000000" w:rsidDel="00000000" w:rsidP="00000000" w:rsidRDefault="00000000" w:rsidRPr="00000000" w14:paraId="000000C7">
      <w:pPr>
        <w:widowControl w:val="0"/>
        <w:rPr/>
      </w:pPr>
      <w:r w:rsidDel="00000000" w:rsidR="00000000" w:rsidRPr="00000000">
        <w:rPr>
          <w:rtl w:val="0"/>
        </w:rPr>
      </w:r>
    </w:p>
    <w:p w:rsidR="00000000" w:rsidDel="00000000" w:rsidP="00000000" w:rsidRDefault="00000000" w:rsidRPr="00000000" w14:paraId="000000C8">
      <w:pPr>
        <w:widowControl w:val="0"/>
        <w:rPr/>
      </w:pPr>
      <w:r w:rsidDel="00000000" w:rsidR="00000000" w:rsidRPr="00000000">
        <w:rPr/>
        <w:drawing>
          <wp:inline distB="114300" distT="114300" distL="114300" distR="114300">
            <wp:extent cx="3819525" cy="971550"/>
            <wp:effectExtent b="0" l="0" r="0" t="0"/>
            <wp:docPr id="9" name="image6.png"/>
            <a:graphic>
              <a:graphicData uri="http://schemas.openxmlformats.org/drawingml/2006/picture">
                <pic:pic>
                  <pic:nvPicPr>
                    <pic:cNvPr id="0" name="image6.png"/>
                    <pic:cNvPicPr preferRelativeResize="0"/>
                  </pic:nvPicPr>
                  <pic:blipFill>
                    <a:blip r:embed="rId16"/>
                    <a:srcRect b="0" l="0" r="0" t="0"/>
                    <a:stretch>
                      <a:fillRect/>
                    </a:stretch>
                  </pic:blipFill>
                  <pic:spPr>
                    <a:xfrm>
                      <a:off x="0" y="0"/>
                      <a:ext cx="3819525" cy="971550"/>
                    </a:xfrm>
                    <a:prstGeom prst="rect"/>
                    <a:ln/>
                  </pic:spPr>
                </pic:pic>
              </a:graphicData>
            </a:graphic>
          </wp:inline>
        </w:drawing>
      </w:r>
      <w:r w:rsidDel="00000000" w:rsidR="00000000" w:rsidRPr="00000000">
        <w:rPr>
          <w:rtl w:val="0"/>
        </w:rPr>
      </w:r>
    </w:p>
    <w:p w:rsidR="00000000" w:rsidDel="00000000" w:rsidP="00000000" w:rsidRDefault="00000000" w:rsidRPr="00000000" w14:paraId="000000C9">
      <w:pPr>
        <w:widowControl w:val="0"/>
        <w:rPr/>
      </w:pPr>
      <w:r w:rsidDel="00000000" w:rsidR="00000000" w:rsidRPr="00000000">
        <w:rPr>
          <w:rtl w:val="0"/>
        </w:rPr>
        <w:t xml:space="preserve">Fig. Diagram Uses Cases in Prescription</w:t>
      </w:r>
    </w:p>
    <w:p w:rsidR="00000000" w:rsidDel="00000000" w:rsidP="00000000" w:rsidRDefault="00000000" w:rsidRPr="00000000" w14:paraId="000000CA">
      <w:pPr>
        <w:widowControl w:val="0"/>
        <w:rPr/>
      </w:pPr>
      <w:r w:rsidDel="00000000" w:rsidR="00000000" w:rsidRPr="00000000">
        <w:rPr>
          <w:rtl w:val="0"/>
        </w:rPr>
      </w:r>
    </w:p>
    <w:p w:rsidR="00000000" w:rsidDel="00000000" w:rsidP="00000000" w:rsidRDefault="00000000" w:rsidRPr="00000000" w14:paraId="000000CB">
      <w:pPr>
        <w:widowControl w:val="0"/>
        <w:rPr/>
      </w:pPr>
      <w:r w:rsidDel="00000000" w:rsidR="00000000" w:rsidRPr="00000000">
        <w:rPr>
          <w:rtl w:val="0"/>
        </w:rPr>
      </w:r>
    </w:p>
    <w:p w:rsidR="00000000" w:rsidDel="00000000" w:rsidP="00000000" w:rsidRDefault="00000000" w:rsidRPr="00000000" w14:paraId="000000CC">
      <w:pPr>
        <w:widowControl w:val="0"/>
        <w:rPr/>
      </w:pPr>
      <w:r w:rsidDel="00000000" w:rsidR="00000000" w:rsidRPr="00000000">
        <w:rPr>
          <w:rtl w:val="0"/>
        </w:rPr>
        <w:t xml:space="preserve"> </w:t>
      </w:r>
    </w:p>
    <w:p w:rsidR="00000000" w:rsidDel="00000000" w:rsidP="00000000" w:rsidRDefault="00000000" w:rsidRPr="00000000" w14:paraId="000000CD">
      <w:pPr>
        <w:widowControl w:val="0"/>
        <w:rPr/>
      </w:pPr>
      <w:r w:rsidDel="00000000" w:rsidR="00000000" w:rsidRPr="00000000">
        <w:rPr>
          <w:rtl w:val="0"/>
        </w:rPr>
        <w:t xml:space="preserve">META-LEVEL PROCESS</w:t>
      </w:r>
    </w:p>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r>
    </w:p>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From meta-level, the</w:t>
      </w:r>
    </w:p>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meta-learning task monitors the algorithm configuration parameters of the</w:t>
      </w:r>
    </w:p>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learning task. The neural networks algorithm (for this example) needs</w:t>
      </w:r>
    </w:p>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parameters for initialization such as, number of layers, numbers of nodes for</w:t>
      </w:r>
    </w:p>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input/output (these are the task properties or metadata that are read from</w:t>
      </w:r>
    </w:p>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meta-level as meta parameters). The knowledge of this process is stored in the</w:t>
      </w:r>
    </w:p>
    <w:p w:rsidR="00000000" w:rsidDel="00000000" w:rsidP="00000000" w:rsidRDefault="00000000" w:rsidRPr="00000000" w14:paraId="000000D5">
      <w:pPr>
        <w:widowControl w:val="0"/>
        <w:rPr/>
      </w:pPr>
      <w:r w:rsidDel="00000000" w:rsidR="00000000" w:rsidRPr="00000000">
        <w:rPr>
          <w:rtl w:val="0"/>
        </w:rPr>
        <w:t xml:space="preserve">meta-knowledge of the learning as meta-data of the task in general. </w:t>
      </w:r>
    </w:p>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Now the meta-learning</w:t>
      </w:r>
    </w:p>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chooses a second classification algorithm and orders the object-level that runs</w:t>
      </w:r>
    </w:p>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it. This algorithm may be, for example, genetic algorithm, and repeats the</w:t>
      </w:r>
    </w:p>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color w:val="ff0000"/>
        </w:rPr>
      </w:pPr>
      <w:r w:rsidDel="00000000" w:rsidR="00000000" w:rsidRPr="00000000">
        <w:rPr>
          <w:rtl w:val="0"/>
        </w:rPr>
        <w:t xml:space="preserve">process, like the first algorithm, and uses the same hyperparameters </w:t>
      </w:r>
      <w:r w:rsidDel="00000000" w:rsidR="00000000" w:rsidRPr="00000000">
        <w:rPr>
          <w:color w:val="ff0000"/>
          <w:rtl w:val="0"/>
        </w:rPr>
        <w:t xml:space="preserve">(mencionar los hyperparameters para genetic</w:t>
      </w:r>
    </w:p>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color w:val="ff0000"/>
          <w:rtl w:val="0"/>
        </w:rPr>
        <w:t xml:space="preserve">algorithm)</w:t>
      </w:r>
      <w:r w:rsidDel="00000000" w:rsidR="00000000" w:rsidRPr="00000000">
        <w:rPr>
          <w:rtl w:val="0"/>
        </w:rPr>
        <w:t xml:space="preserve">. The aim is to compare</w:t>
      </w:r>
    </w:p>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the results of both algorithms and determine which runs on better for the same</w:t>
      </w:r>
    </w:p>
    <w:p w:rsidR="00000000" w:rsidDel="00000000" w:rsidP="00000000" w:rsidRDefault="00000000" w:rsidRPr="00000000" w14:paraId="000000DC">
      <w:pPr>
        <w:widowControl w:val="0"/>
        <w:rPr/>
      </w:pPr>
      <w:r w:rsidDel="00000000" w:rsidR="00000000" w:rsidRPr="00000000">
        <w:rPr>
          <w:rtl w:val="0"/>
        </w:rPr>
        <w:t xml:space="preserve">task. The meta-level monitors the accuracy and runtime of the algorithms. </w:t>
      </w:r>
    </w:p>
    <w:p w:rsidR="00000000" w:rsidDel="00000000" w:rsidP="00000000" w:rsidRDefault="00000000" w:rsidRPr="00000000" w14:paraId="000000DD">
      <w:pPr>
        <w:widowControl w:val="0"/>
        <w:rPr/>
      </w:pPr>
      <w:r w:rsidDel="00000000" w:rsidR="00000000" w:rsidRPr="00000000">
        <w:rPr>
          <w:rtl w:val="0"/>
        </w:rPr>
        <w:t xml:space="preserve"> </w:t>
      </w:r>
    </w:p>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After the run of the two prescription algorithms, the meta-learning can ask/answer What is the best neural network for this learning task? or What parameters are better for genetic</w:t>
      </w:r>
    </w:p>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algorithm with? or is the first algorithm better than the second? The next</w:t>
      </w:r>
    </w:p>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time, meta-learning can choose the best algorithm, set the parameters, and</w:t>
      </w:r>
    </w:p>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configure it for the learning task. and Decrease the number of training examples, thus the</w:t>
      </w:r>
    </w:p>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cognitive system does not train with the training examples, only with the</w:t>
      </w:r>
    </w:p>
    <w:p w:rsidR="00000000" w:rsidDel="00000000" w:rsidP="00000000" w:rsidRDefault="00000000" w:rsidRPr="00000000" w14:paraId="000000E3">
      <w:pPr>
        <w:widowControl w:val="0"/>
        <w:rPr/>
      </w:pPr>
      <w:r w:rsidDel="00000000" w:rsidR="00000000" w:rsidRPr="00000000">
        <w:rPr>
          <w:rtl w:val="0"/>
        </w:rPr>
        <w:t xml:space="preserve">metadata of the training algorithm.     </w:t>
      </w:r>
    </w:p>
    <w:p w:rsidR="00000000" w:rsidDel="00000000" w:rsidP="00000000" w:rsidRDefault="00000000" w:rsidRPr="00000000" w14:paraId="000000E4">
      <w:pPr>
        <w:widowControl w:val="0"/>
        <w:rPr/>
      </w:pPr>
      <w:r w:rsidDel="00000000" w:rsidR="00000000" w:rsidRPr="00000000">
        <w:rPr>
          <w:rtl w:val="0"/>
        </w:rPr>
        <w:t xml:space="preserve"> </w:t>
      </w:r>
    </w:p>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The LearningBlocks in a prescription algorithm with neural networks may be…</w:t>
      </w:r>
    </w:p>
    <w:p w:rsidR="00000000" w:rsidDel="00000000" w:rsidP="00000000" w:rsidRDefault="00000000" w:rsidRPr="00000000" w14:paraId="000000E6">
      <w:pPr>
        <w:widowControl w:val="0"/>
        <w:rPr/>
      </w:pPr>
      <w:r w:rsidDel="00000000" w:rsidR="00000000" w:rsidRPr="00000000">
        <w:rPr>
          <w:rtl w:val="0"/>
        </w:rPr>
        <w:t xml:space="preserve"> </w:t>
      </w:r>
    </w:p>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color w:val="ff0000"/>
        </w:rPr>
      </w:pPr>
      <w:r w:rsidDel="00000000" w:rsidR="00000000" w:rsidRPr="00000000">
        <w:rPr>
          <w:b w:val="1"/>
          <w:color w:val="ff0000"/>
          <w:rtl w:val="0"/>
        </w:rPr>
        <w:t xml:space="preserve">Constrain:</w:t>
      </w:r>
      <w:r w:rsidDel="00000000" w:rsidR="00000000" w:rsidRPr="00000000">
        <w:rPr>
          <w:color w:val="ff0000"/>
          <w:rtl w:val="0"/>
        </w:rPr>
        <w:t xml:space="preserve"> Hyperparameters as well as the</w:t>
      </w:r>
    </w:p>
    <w:p w:rsidR="00000000" w:rsidDel="00000000" w:rsidP="00000000" w:rsidRDefault="00000000" w:rsidRPr="00000000" w14:paraId="000000E8">
      <w:pPr>
        <w:widowControl w:val="0"/>
        <w:rPr/>
      </w:pPr>
      <w:r w:rsidDel="00000000" w:rsidR="00000000" w:rsidRPr="00000000">
        <w:rPr>
          <w:color w:val="ff0000"/>
          <w:rtl w:val="0"/>
        </w:rPr>
        <w:t xml:space="preserve">learning blocks can have </w:t>
      </w:r>
      <w:r w:rsidDel="00000000" w:rsidR="00000000" w:rsidRPr="00000000">
        <w:rPr>
          <w:b w:val="1"/>
          <w:rtl w:val="0"/>
        </w:rPr>
        <w:t xml:space="preserve">constraints</w:t>
      </w:r>
      <w:r w:rsidDel="00000000" w:rsidR="00000000" w:rsidRPr="00000000">
        <w:rPr>
          <w:rtl w:val="0"/>
        </w:rPr>
        <w:t xml:space="preserve">. For instance, if parameters must be in a certain range. </w:t>
      </w:r>
    </w:p>
    <w:p w:rsidR="00000000" w:rsidDel="00000000" w:rsidP="00000000" w:rsidRDefault="00000000" w:rsidRPr="00000000" w14:paraId="000000E9">
      <w:pPr>
        <w:widowControl w:val="0"/>
        <w:rPr>
          <w:color w:val="ff0000"/>
        </w:rPr>
      </w:pPr>
      <w:r w:rsidDel="00000000" w:rsidR="00000000" w:rsidRPr="00000000">
        <w:rPr>
          <w:b w:val="1"/>
          <w:color w:val="ff0000"/>
          <w:rtl w:val="0"/>
        </w:rPr>
        <w:t xml:space="preserve">Metadata</w:t>
      </w:r>
      <w:r w:rsidDel="00000000" w:rsidR="00000000" w:rsidRPr="00000000">
        <w:rPr>
          <w:color w:val="ff0000"/>
          <w:rtl w:val="0"/>
        </w:rPr>
        <w:t xml:space="preserve">: </w:t>
      </w:r>
    </w:p>
    <w:p w:rsidR="00000000" w:rsidDel="00000000" w:rsidP="00000000" w:rsidRDefault="00000000" w:rsidRPr="00000000" w14:paraId="000000EA">
      <w:pPr>
        <w:widowControl w:val="0"/>
        <w:rPr>
          <w:color w:val="ff0000"/>
        </w:rPr>
      </w:pPr>
      <w:r w:rsidDel="00000000" w:rsidR="00000000" w:rsidRPr="00000000">
        <w:rPr>
          <w:b w:val="1"/>
          <w:color w:val="ff0000"/>
          <w:rtl w:val="0"/>
        </w:rPr>
        <w:t xml:space="preserve">Feature</w:t>
      </w:r>
      <w:r w:rsidDel="00000000" w:rsidR="00000000" w:rsidRPr="00000000">
        <w:rPr>
          <w:color w:val="ff0000"/>
          <w:rtl w:val="0"/>
        </w:rPr>
        <w:t xml:space="preserve">: The features of the metadata.</w:t>
      </w:r>
    </w:p>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color w:val="ff0000"/>
        </w:rPr>
      </w:pPr>
      <w:r w:rsidDel="00000000" w:rsidR="00000000" w:rsidRPr="00000000">
        <w:rPr>
          <w:b w:val="1"/>
          <w:color w:val="ff0000"/>
          <w:rtl w:val="0"/>
        </w:rPr>
        <w:t xml:space="preserve">InitializationMethod</w:t>
      </w:r>
      <w:r w:rsidDel="00000000" w:rsidR="00000000" w:rsidRPr="00000000">
        <w:rPr>
          <w:color w:val="ff0000"/>
          <w:rtl w:val="0"/>
        </w:rPr>
        <w:t xml:space="preserve">: The learning algorithm has methods</w:t>
      </w:r>
    </w:p>
    <w:p w:rsidR="00000000" w:rsidDel="00000000" w:rsidP="00000000" w:rsidRDefault="00000000" w:rsidRPr="00000000" w14:paraId="000000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color w:val="ff0000"/>
        </w:rPr>
      </w:pPr>
      <w:r w:rsidDel="00000000" w:rsidR="00000000" w:rsidRPr="00000000">
        <w:rPr>
          <w:color w:val="ff0000"/>
          <w:rtl w:val="0"/>
        </w:rPr>
        <w:t xml:space="preserve">of initialization, for example neural networks have methods of initialization</w:t>
      </w:r>
    </w:p>
    <w:p w:rsidR="00000000" w:rsidDel="00000000" w:rsidP="00000000" w:rsidRDefault="00000000" w:rsidRPr="00000000" w14:paraId="000000ED">
      <w:pPr>
        <w:widowControl w:val="0"/>
        <w:rPr>
          <w:color w:val="ff0000"/>
        </w:rPr>
      </w:pPr>
      <w:r w:rsidDel="00000000" w:rsidR="00000000" w:rsidRPr="00000000">
        <w:rPr>
          <w:color w:val="ff0000"/>
          <w:rtl w:val="0"/>
        </w:rPr>
        <w:t xml:space="preserve">with QLearning. </w:t>
      </w:r>
    </w:p>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color w:val="ff0000"/>
        </w:rPr>
      </w:pPr>
      <w:r w:rsidDel="00000000" w:rsidR="00000000" w:rsidRPr="00000000">
        <w:rPr>
          <w:b w:val="1"/>
          <w:color w:val="ff0000"/>
          <w:rtl w:val="0"/>
        </w:rPr>
        <w:t xml:space="preserve">DatasetMetadata</w:t>
      </w:r>
      <w:r w:rsidDel="00000000" w:rsidR="00000000" w:rsidRPr="00000000">
        <w:rPr>
          <w:color w:val="ff0000"/>
          <w:rtl w:val="0"/>
        </w:rPr>
        <w:t xml:space="preserve">: DatasetMetadata is a set of</w:t>
      </w:r>
    </w:p>
    <w:p w:rsidR="00000000" w:rsidDel="00000000" w:rsidP="00000000" w:rsidRDefault="00000000" w:rsidRPr="00000000" w14:paraId="000000EF">
      <w:pPr>
        <w:widowControl w:val="0"/>
        <w:rPr>
          <w:color w:val="ff0000"/>
        </w:rPr>
      </w:pPr>
      <w:r w:rsidDel="00000000" w:rsidR="00000000" w:rsidRPr="00000000">
        <w:rPr>
          <w:color w:val="ff0000"/>
          <w:rtl w:val="0"/>
        </w:rPr>
        <w:t xml:space="preserve">metadata organized in a dataset. </w:t>
      </w:r>
    </w:p>
    <w:p w:rsidR="00000000" w:rsidDel="00000000" w:rsidP="00000000" w:rsidRDefault="00000000" w:rsidRPr="00000000" w14:paraId="000000F0">
      <w:pPr>
        <w:widowControl w:val="0"/>
        <w:rPr>
          <w:color w:val="ff0000"/>
        </w:rPr>
      </w:pPr>
      <w:r w:rsidDel="00000000" w:rsidR="00000000" w:rsidRPr="00000000">
        <w:rPr>
          <w:b w:val="1"/>
          <w:color w:val="ff0000"/>
          <w:rtl w:val="0"/>
        </w:rPr>
        <w:t xml:space="preserve">LearningMetaModel</w:t>
      </w:r>
      <w:r w:rsidDel="00000000" w:rsidR="00000000" w:rsidRPr="00000000">
        <w:rPr>
          <w:color w:val="ff0000"/>
          <w:rtl w:val="0"/>
        </w:rPr>
        <w:t xml:space="preserve">: </w:t>
      </w:r>
    </w:p>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color w:val="ff0000"/>
        </w:rPr>
      </w:pPr>
      <w:r w:rsidDel="00000000" w:rsidR="00000000" w:rsidRPr="00000000">
        <w:rPr>
          <w:b w:val="1"/>
          <w:color w:val="ff0000"/>
          <w:rtl w:val="0"/>
        </w:rPr>
        <w:t xml:space="preserve">Optimizer</w:t>
      </w:r>
      <w:r w:rsidDel="00000000" w:rsidR="00000000" w:rsidRPr="00000000">
        <w:rPr>
          <w:color w:val="ff0000"/>
          <w:rtl w:val="0"/>
        </w:rPr>
        <w:t xml:space="preserve">: Optimizer is used for optimizing</w:t>
      </w:r>
    </w:p>
    <w:p w:rsidR="00000000" w:rsidDel="00000000" w:rsidP="00000000" w:rsidRDefault="00000000" w:rsidRPr="00000000" w14:paraId="000000F2">
      <w:pPr>
        <w:widowControl w:val="0"/>
        <w:rPr>
          <w:color w:val="ff0000"/>
        </w:rPr>
      </w:pPr>
      <w:r w:rsidDel="00000000" w:rsidR="00000000" w:rsidRPr="00000000">
        <w:rPr>
          <w:color w:val="ff0000"/>
          <w:rtl w:val="0"/>
        </w:rPr>
        <w:t xml:space="preserve">the learning task. </w:t>
      </w:r>
    </w:p>
    <w:p w:rsidR="00000000" w:rsidDel="00000000" w:rsidP="00000000" w:rsidRDefault="00000000" w:rsidRPr="00000000" w14:paraId="000000F3">
      <w:pPr>
        <w:widowControl w:val="0"/>
        <w:rPr/>
      </w:pPr>
      <w:r w:rsidDel="00000000" w:rsidR="00000000" w:rsidRPr="00000000">
        <w:rPr>
          <w:rtl w:val="0"/>
        </w:rPr>
        <w:t xml:space="preserve"> </w:t>
      </w:r>
    </w:p>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For this study case, we consider that the reasoning algorithm at the object-level found a failure in the process of the learning task. The learning task did not provide adequate</w:t>
      </w:r>
    </w:p>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recommendations to control Boll weevil insect pest with the expected</w:t>
      </w:r>
    </w:p>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accuracy. Next, the reasoning task generates a plan with several strategies to solve the problem in the learning task (EJEMPLIFICAR MÁS LAS ESTRATEGIAS).</w:t>
      </w:r>
    </w:p>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In case of failure of the plan generated by the reasoning task, the</w:t>
      </w:r>
    </w:p>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meta-reasoning analyzes how the reasoning task made the decision. Due to the</w:t>
      </w:r>
    </w:p>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unexpected failure of reasoning strategies, meta-comprehension makes an</w:t>
      </w:r>
    </w:p>
    <w:p w:rsidR="00000000" w:rsidDel="00000000" w:rsidP="00000000" w:rsidRDefault="00000000" w:rsidRPr="00000000" w14:paraId="000000FA">
      <w:pPr>
        <w:widowControl w:val="0"/>
        <w:rPr/>
      </w:pPr>
      <w:r w:rsidDel="00000000" w:rsidR="00000000" w:rsidRPr="00000000">
        <w:rPr>
          <w:rtl w:val="0"/>
        </w:rPr>
        <w:t xml:space="preserve">introspection to understand line-to-line where the failure was.</w:t>
      </w:r>
    </w:p>
    <w:p w:rsidR="00000000" w:rsidDel="00000000" w:rsidP="00000000" w:rsidRDefault="00000000" w:rsidRPr="00000000" w14:paraId="000000FB">
      <w:pPr>
        <w:widowControl w:val="0"/>
        <w:rPr/>
      </w:pPr>
      <w:r w:rsidDel="00000000" w:rsidR="00000000" w:rsidRPr="00000000">
        <w:rPr>
          <w:rtl w:val="0"/>
        </w:rPr>
        <w:t xml:space="preserve"> </w:t>
      </w:r>
    </w:p>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Meta-memory makes</w:t>
      </w:r>
    </w:p>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judgments about the learning task, making strategies to improve the memory. For</w:t>
      </w:r>
    </w:p>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example, for this study case, meta-memory makes a semantic memory with</w:t>
      </w:r>
    </w:p>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ontology of the pests. Memory task realizes that the learning task has taken a</w:t>
      </w:r>
    </w:p>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long time to get the results of the Boll weevil pest prescription. The learning</w:t>
      </w:r>
    </w:p>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task did not find the data. Meta-memory makes a strategy, building an index in</w:t>
      </w:r>
    </w:p>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t xml:space="preserve">memory for the most frequent cases. Next time, the learning task will take less</w:t>
      </w:r>
    </w:p>
    <w:p w:rsidR="00000000" w:rsidDel="00000000" w:rsidP="00000000" w:rsidRDefault="00000000" w:rsidRPr="00000000" w14:paraId="00000103">
      <w:pPr>
        <w:widowControl w:val="0"/>
        <w:rPr/>
      </w:pPr>
      <w:r w:rsidDel="00000000" w:rsidR="00000000" w:rsidRPr="00000000">
        <w:rPr>
          <w:rtl w:val="0"/>
        </w:rPr>
        <w:t xml:space="preserve">time to do the data retrieval.</w:t>
      </w:r>
    </w:p>
    <w:p w:rsidR="00000000" w:rsidDel="00000000" w:rsidP="00000000" w:rsidRDefault="00000000" w:rsidRPr="00000000" w14:paraId="00000104">
      <w:pPr>
        <w:widowControl w:val="0"/>
        <w:rPr/>
      </w:pPr>
      <w:r w:rsidDel="00000000" w:rsidR="00000000" w:rsidRPr="00000000">
        <w:rPr>
          <w:rtl w:val="0"/>
        </w:rPr>
      </w:r>
    </w:p>
    <w:p w:rsidR="00000000" w:rsidDel="00000000" w:rsidP="00000000" w:rsidRDefault="00000000" w:rsidRPr="00000000" w14:paraId="00000105">
      <w:pPr>
        <w:widowControl w:val="0"/>
        <w:rPr/>
      </w:pPr>
      <w:r w:rsidDel="00000000" w:rsidR="00000000" w:rsidRPr="00000000">
        <w:rPr>
          <w:rtl w:val="0"/>
        </w:rPr>
        <w:t xml:space="preserve">The meta-level with higher cognitive functions aims to monitor, control and optimize the prescription made by the object-level. For example, with meta-reasoning, given a dataset, some features are chosen that are relevant, given an example to classify it as negative: given such conditions it is observed that the Boll weevil is infesting the cotton crop. The meta-level determines which features to take.</w:t>
      </w:r>
    </w:p>
    <w:p w:rsidR="00000000" w:rsidDel="00000000" w:rsidP="00000000" w:rsidRDefault="00000000" w:rsidRPr="00000000" w14:paraId="00000106">
      <w:pPr>
        <w:widowControl w:val="0"/>
        <w:rPr/>
      </w:pPr>
      <w:r w:rsidDel="00000000" w:rsidR="00000000" w:rsidRPr="00000000">
        <w:rPr>
          <w:rtl w:val="0"/>
        </w:rPr>
      </w:r>
    </w:p>
    <w:p w:rsidR="00000000" w:rsidDel="00000000" w:rsidP="00000000" w:rsidRDefault="00000000" w:rsidRPr="00000000" w14:paraId="00000107">
      <w:pPr>
        <w:widowControl w:val="0"/>
        <w:rPr/>
      </w:pPr>
      <w:r w:rsidDel="00000000" w:rsidR="00000000" w:rsidRPr="00000000">
        <w:rPr>
          <w:rtl w:val="0"/>
        </w:rPr>
        <w:t xml:space="preserve">Comprehensive management of the following controls for Boll weevil are taken into account when generating the prescription: Soca destruction, tramp crops, micro and macro application of chemicals, pheromone traps, and Boll weevil killing tube.</w:t>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pPr>
      <w:r w:rsidDel="00000000" w:rsidR="00000000" w:rsidRPr="00000000">
        <w:rPr>
          <w:rtl w:val="0"/>
        </w:rPr>
      </w:r>
    </w:p>
    <w:p w:rsidR="00000000" w:rsidDel="00000000" w:rsidP="00000000" w:rsidRDefault="00000000" w:rsidRPr="00000000" w14:paraId="00000109">
      <w:pPr>
        <w:pStyle w:val="Heading1"/>
        <w:pageBreakBefore w:val="0"/>
        <w:widowControl w:val="0"/>
        <w:numPr>
          <w:ilvl w:val="0"/>
          <w:numId w:val="1"/>
        </w:numPr>
        <w:spacing w:line="276" w:lineRule="auto"/>
        <w:ind w:left="720" w:hanging="360"/>
        <w:rPr>
          <w:sz w:val="40"/>
          <w:szCs w:val="40"/>
        </w:rPr>
      </w:pPr>
      <w:bookmarkStart w:colFirst="0" w:colLast="0" w:name="_3jgtjrlsxa45" w:id="12"/>
      <w:bookmarkEnd w:id="12"/>
      <w:r w:rsidDel="00000000" w:rsidR="00000000" w:rsidRPr="00000000">
        <w:rPr>
          <w:rtl w:val="0"/>
        </w:rPr>
        <w:t xml:space="preserve">Comparison with previous works </w:t>
      </w:r>
    </w:p>
    <w:p w:rsidR="00000000" w:rsidDel="00000000" w:rsidP="00000000" w:rsidRDefault="00000000" w:rsidRPr="00000000" w14:paraId="0000010A">
      <w:pPr>
        <w:pageBreakBefore w:val="0"/>
        <w:widowControl w:val="0"/>
        <w:spacing w:line="27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B">
      <w:pPr>
        <w:pageBreakBefore w:val="0"/>
        <w:widowControl w:val="0"/>
        <w:spacing w:line="27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this section, we make a comparison with previous works to show the advantages of using our proposal. Fig. 1 shows the relationship between ground-level, object-level and meta-level. Ground-level has the sensors and the mechanisms for sending the information to the object-level. Object-level has cognitive tasks like learning, knowledge, reasoning, comprehension, and memory. Finally, meta-level monitors and controls the object-level with cognitive tasks like meta-learning, meta-knowledge, meta-reasoning, meta-comprehension, and meta-memory.  </w:t>
      </w:r>
    </w:p>
    <w:p w:rsidR="00000000" w:rsidDel="00000000" w:rsidP="00000000" w:rsidRDefault="00000000" w:rsidRPr="00000000" w14:paraId="0000010C">
      <w:pPr>
        <w:pageBreakBefore w:val="0"/>
        <w:widowControl w:val="0"/>
        <w:spacing w:line="27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Table 1. shows a comparison with related works regarding cognitive architecture and meta-level.  As can be noticed from Table 1, only the architecture that uses meta-learning is MCL. </w:t>
      </w:r>
    </w:p>
    <w:p w:rsidR="00000000" w:rsidDel="00000000" w:rsidP="00000000" w:rsidRDefault="00000000" w:rsidRPr="00000000" w14:paraId="0000010D">
      <w:pPr>
        <w:pageBreakBefore w:val="0"/>
        <w:widowControl w:val="0"/>
        <w:spacing w:line="27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E">
      <w:pPr>
        <w:pageBreakBefore w:val="0"/>
        <w:widowControl w:val="0"/>
        <w:rPr>
          <w:rFonts w:ascii="Times New Roman" w:cs="Times New Roman" w:eastAsia="Times New Roman" w:hAnsi="Times New Roman"/>
          <w:sz w:val="24"/>
          <w:szCs w:val="24"/>
        </w:rPr>
      </w:pPr>
      <w:commentRangeStart w:id="55"/>
      <w:r w:rsidDel="00000000" w:rsidR="00000000" w:rsidRPr="00000000">
        <w:rPr>
          <w:rFonts w:ascii="Times New Roman" w:cs="Times New Roman" w:eastAsia="Times New Roman" w:hAnsi="Times New Roman"/>
          <w:sz w:val="24"/>
          <w:szCs w:val="24"/>
          <w:rtl w:val="0"/>
        </w:rPr>
        <w:t xml:space="preserve">Table 1. </w:t>
      </w:r>
      <w:r w:rsidDel="00000000" w:rsidR="00000000" w:rsidRPr="00000000">
        <w:rPr>
          <w:rFonts w:ascii="Georgia" w:cs="Georgia" w:eastAsia="Georgia" w:hAnsi="Georgia"/>
          <w:color w:val="323232"/>
          <w:sz w:val="24"/>
          <w:szCs w:val="24"/>
          <w:rtl w:val="0"/>
        </w:rPr>
        <w:t xml:space="preserve">Comparison with previous works based on </w:t>
      </w:r>
      <w:r w:rsidDel="00000000" w:rsidR="00000000" w:rsidRPr="00000000">
        <w:rPr>
          <w:rFonts w:ascii="Times New Roman" w:cs="Times New Roman" w:eastAsia="Times New Roman" w:hAnsi="Times New Roman"/>
          <w:sz w:val="24"/>
          <w:szCs w:val="24"/>
          <w:rtl w:val="0"/>
        </w:rPr>
        <w:t xml:space="preserve">meta-level</w:t>
      </w:r>
      <w:commentRangeEnd w:id="55"/>
      <w:r w:rsidDel="00000000" w:rsidR="00000000" w:rsidRPr="00000000">
        <w:commentReference w:id="55"/>
      </w:r>
      <w:r w:rsidDel="00000000" w:rsidR="00000000" w:rsidRPr="00000000">
        <w:rPr>
          <w:rtl w:val="0"/>
        </w:rPr>
      </w:r>
    </w:p>
    <w:tbl>
      <w:tblPr>
        <w:tblStyle w:val="Table2"/>
        <w:tblW w:w="8838.425196850392"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355.2251968503936"/>
        <w:gridCol w:w="1340.4944881889762"/>
        <w:gridCol w:w="1531.9937007874014"/>
        <w:gridCol w:w="1443.6094488188974"/>
        <w:gridCol w:w="1811.8771653543306"/>
        <w:gridCol w:w="1355.2251968503936"/>
        <w:tblGridChange w:id="0">
          <w:tblGrid>
            <w:gridCol w:w="1355.2251968503936"/>
            <w:gridCol w:w="1340.4944881889762"/>
            <w:gridCol w:w="1531.9937007874014"/>
            <w:gridCol w:w="1443.6094488188974"/>
            <w:gridCol w:w="1811.8771653543306"/>
            <w:gridCol w:w="1355.2251968503936"/>
          </w:tblGrid>
        </w:tblGridChange>
      </w:tblGrid>
      <w:tr>
        <w:trPr>
          <w:cantSplit w:val="0"/>
          <w:trHeight w:val="380"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0F">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20"/>
                <w:szCs w:val="20"/>
                <w:rtl w:val="0"/>
              </w:rPr>
              <w:t xml:space="preserve">Cognitive </w:t>
            </w:r>
            <w:r w:rsidDel="00000000" w:rsidR="00000000" w:rsidRPr="00000000">
              <w:rPr>
                <w:rFonts w:ascii="Times New Roman" w:cs="Times New Roman" w:eastAsia="Times New Roman" w:hAnsi="Times New Roman"/>
                <w:sz w:val="16"/>
                <w:szCs w:val="16"/>
                <w:rtl w:val="0"/>
              </w:rPr>
              <w:t xml:space="preserve">Architectures</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10">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Metalearning</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11">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Metaknowledge</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12">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Metareasoning</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13">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Metacomprehension</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14">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Metamemory</w:t>
            </w:r>
          </w:p>
        </w:tc>
      </w:tr>
      <w:tr>
        <w:trPr>
          <w:cantSplit w:val="0"/>
          <w:trHeight w:val="38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15">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Aqua</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16">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17">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18">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19">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1A">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r>
      <w:tr>
        <w:trPr>
          <w:cantSplit w:val="0"/>
          <w:trHeight w:val="38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1B">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Clarion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1C">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1D">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1E">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1F">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20">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r>
      <w:tr>
        <w:trPr>
          <w:cantSplit w:val="0"/>
          <w:trHeight w:val="38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21">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MCL</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22">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23">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24">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25">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26">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r>
      <w:tr>
        <w:trPr>
          <w:cantSplit w:val="0"/>
          <w:trHeight w:val="38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27">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ONE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28">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29">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2A">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2B">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2C">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r>
      <w:tr>
        <w:trPr>
          <w:cantSplit w:val="0"/>
          <w:trHeight w:val="38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2D">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DMF</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2E">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2F">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30">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31">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32">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r>
      <w:tr>
        <w:trPr>
          <w:cantSplit w:val="0"/>
          <w:trHeight w:val="38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33">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MIDCA</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34">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35">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36">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37">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38">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r>
      <w:tr>
        <w:trPr>
          <w:cantSplit w:val="0"/>
          <w:trHeight w:val="38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39">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Green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3A">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3B">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3C">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3D">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3E">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r>
      <w:tr>
        <w:trPr>
          <w:cantSplit w:val="0"/>
          <w:trHeight w:val="38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3F">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CASPAR</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0">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1">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2">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3">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4">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r>
      <w:tr>
        <w:trPr>
          <w:cantSplit w:val="0"/>
          <w:trHeight w:val="38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5">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MCAF</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6">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7">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8">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9">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A">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w:t>
            </w:r>
          </w:p>
        </w:tc>
      </w:tr>
      <w:tr>
        <w:trPr>
          <w:cantSplit w:val="0"/>
          <w:trHeight w:val="38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B">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MAMID</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C">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D">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E">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4F">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0">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r>
      <w:tr>
        <w:trPr>
          <w:cantSplit w:val="0"/>
          <w:trHeight w:val="38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1">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CASC</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2">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3">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4">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5">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6">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N</w:t>
            </w:r>
          </w:p>
        </w:tc>
      </w:tr>
      <w:tr>
        <w:trPr>
          <w:cantSplit w:val="0"/>
          <w:trHeight w:val="380"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7">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This work</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8">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9">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A">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B">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5C">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Y</w:t>
            </w:r>
          </w:p>
        </w:tc>
      </w:tr>
    </w:tbl>
    <w:p w:rsidR="00000000" w:rsidDel="00000000" w:rsidP="00000000" w:rsidRDefault="00000000" w:rsidRPr="00000000" w14:paraId="0000015D">
      <w:pPr>
        <w:pageBreakBefore w:val="0"/>
        <w:widowControl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5E">
      <w:pPr>
        <w:pageBreakBefore w:val="0"/>
        <w:widowControl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Table 2. shows a comparison with related works regarding cognitive architecture and object-level.  As can be noticed from Table 2, Aqua, Clarion, MLC, and MIDCA use the five cognitive functions that we propose at the object-level. The other architectures use it partially.</w:t>
      </w:r>
    </w:p>
    <w:p w:rsidR="00000000" w:rsidDel="00000000" w:rsidP="00000000" w:rsidRDefault="00000000" w:rsidRPr="00000000" w14:paraId="0000015F">
      <w:pPr>
        <w:pageBreakBefore w:val="0"/>
        <w:widowControl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60">
      <w:pPr>
        <w:pageBreakBefore w:val="0"/>
        <w:widowControl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Table 2. </w:t>
      </w:r>
      <w:r w:rsidDel="00000000" w:rsidR="00000000" w:rsidRPr="00000000">
        <w:rPr>
          <w:rFonts w:ascii="Georgia" w:cs="Georgia" w:eastAsia="Georgia" w:hAnsi="Georgia"/>
          <w:color w:val="323232"/>
          <w:sz w:val="24"/>
          <w:szCs w:val="24"/>
          <w:rtl w:val="0"/>
        </w:rPr>
        <w:t xml:space="preserve">Comparison with previous works based on</w:t>
      </w:r>
      <w:r w:rsidDel="00000000" w:rsidR="00000000" w:rsidRPr="00000000">
        <w:rPr>
          <w:rFonts w:ascii="Times New Roman" w:cs="Times New Roman" w:eastAsia="Times New Roman" w:hAnsi="Times New Roman"/>
          <w:sz w:val="24"/>
          <w:szCs w:val="24"/>
          <w:rtl w:val="0"/>
        </w:rPr>
        <w:t xml:space="preserve"> object-level</w:t>
      </w:r>
    </w:p>
    <w:tbl>
      <w:tblPr>
        <w:tblStyle w:val="Table3"/>
        <w:tblW w:w="8838.425196850392"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72.569886754271"/>
        <w:gridCol w:w="1339.5965701980826"/>
        <w:gridCol w:w="1485.2048930457001"/>
        <w:gridCol w:w="1426.9615639066533"/>
        <w:gridCol w:w="1689.0565450323652"/>
        <w:gridCol w:w="1325.0357379133209"/>
        <w:tblGridChange w:id="0">
          <w:tblGrid>
            <w:gridCol w:w="1572.569886754271"/>
            <w:gridCol w:w="1339.5965701980826"/>
            <w:gridCol w:w="1485.2048930457001"/>
            <w:gridCol w:w="1426.9615639066533"/>
            <w:gridCol w:w="1689.0565450323652"/>
            <w:gridCol w:w="1325.0357379133209"/>
          </w:tblGrid>
        </w:tblGridChange>
      </w:tblGrid>
      <w:tr>
        <w:trPr>
          <w:cantSplit w:val="0"/>
          <w:trHeight w:val="45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1">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Cognitive Architectures</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2">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Learning</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3">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Knowledge</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4">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Reasoning</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5">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Comprehension</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6">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Memory</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7">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Aqua</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8">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9">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A">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B">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C">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D">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Clarion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E">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6F">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0">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1">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2">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3">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MCL</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4">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5">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6">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7">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8">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9">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ONE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A">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B">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C">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D">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E">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7F">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DMF</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0">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1">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2">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3">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4">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5">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MIDCA</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6">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7">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8">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9">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A">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B">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Meta</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C">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D">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E">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8F">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0">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1">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Green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2">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3">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4">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5">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6">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7">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CASPAR</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8">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9">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A">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B">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C">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D">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MCAF</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E">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9F">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0">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1">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2">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3">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MAMID</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4">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5">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6">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7">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8">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9">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CASC</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A">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B">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C">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D">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E">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AF">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This work</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0">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1">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2">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3">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4">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r>
    </w:tbl>
    <w:p w:rsidR="00000000" w:rsidDel="00000000" w:rsidP="00000000" w:rsidRDefault="00000000" w:rsidRPr="00000000" w14:paraId="000001B5">
      <w:pPr>
        <w:pageBreakBefore w:val="0"/>
        <w:widowControl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B6">
      <w:pPr>
        <w:pageBreakBefore w:val="0"/>
        <w:widowControl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B7">
      <w:pPr>
        <w:pageBreakBefore w:val="0"/>
        <w:widowControl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Regarding ground-level, object-level and meta-level, only Aqua and MIDCA considered in your design an object-level and meta-level (see Table 3). </w:t>
      </w:r>
    </w:p>
    <w:p w:rsidR="00000000" w:rsidDel="00000000" w:rsidP="00000000" w:rsidRDefault="00000000" w:rsidRPr="00000000" w14:paraId="000001B8">
      <w:pPr>
        <w:pageBreakBefore w:val="0"/>
        <w:widowControl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B9">
      <w:pPr>
        <w:pageBreakBefore w:val="0"/>
        <w:widowControl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Table 3. </w:t>
      </w:r>
      <w:r w:rsidDel="00000000" w:rsidR="00000000" w:rsidRPr="00000000">
        <w:rPr>
          <w:rFonts w:ascii="Georgia" w:cs="Georgia" w:eastAsia="Georgia" w:hAnsi="Georgia"/>
          <w:color w:val="323232"/>
          <w:sz w:val="24"/>
          <w:szCs w:val="24"/>
          <w:rtl w:val="0"/>
        </w:rPr>
        <w:t xml:space="preserve">Comparison with previous works based on</w:t>
      </w:r>
      <w:r w:rsidDel="00000000" w:rsidR="00000000" w:rsidRPr="00000000">
        <w:rPr>
          <w:rFonts w:ascii="Times New Roman" w:cs="Times New Roman" w:eastAsia="Times New Roman" w:hAnsi="Times New Roman"/>
          <w:sz w:val="24"/>
          <w:szCs w:val="24"/>
          <w:rtl w:val="0"/>
        </w:rPr>
        <w:t xml:space="preserve"> levels of cognition</w:t>
      </w:r>
    </w:p>
    <w:tbl>
      <w:tblPr>
        <w:tblStyle w:val="Table4"/>
        <w:tblW w:w="6765.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85"/>
        <w:gridCol w:w="1605"/>
        <w:gridCol w:w="1710"/>
        <w:gridCol w:w="1665"/>
        <w:tblGridChange w:id="0">
          <w:tblGrid>
            <w:gridCol w:w="1785"/>
            <w:gridCol w:w="1605"/>
            <w:gridCol w:w="1710"/>
            <w:gridCol w:w="1665"/>
          </w:tblGrid>
        </w:tblGridChange>
      </w:tblGrid>
      <w:tr>
        <w:trPr>
          <w:cantSplit w:val="0"/>
          <w:trHeight w:val="45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A">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Cognitive Architectures</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B">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Ground Level</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C">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Object Level</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D">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Meta Level</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E">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Aqua</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BF">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C0">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C1">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C2">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Clarion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C3">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C4">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C5">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C6">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MCL</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C7">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C8">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C9">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CA">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ONE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CB">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CC">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CD">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CE">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DMF</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CF">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0">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1">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Y</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2">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MIDCA</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3">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4">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5">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 </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6">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Meta</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7">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8">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9">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y</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A">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Green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B">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C">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D">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N</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E">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CASPAR</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DF">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0">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1">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N</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2">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MCAF</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3">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4">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5">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 </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6">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MAMID</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7">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8">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9">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 </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A">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CASC</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B">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 </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C">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D">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N</w:t>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E">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This work</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EF">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0">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Y</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1">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highlight w:val="cyan"/>
                <w:rtl w:val="0"/>
              </w:rPr>
              <w:t xml:space="preserve">Y</w:t>
            </w:r>
          </w:p>
        </w:tc>
      </w:tr>
    </w:tbl>
    <w:p w:rsidR="00000000" w:rsidDel="00000000" w:rsidP="00000000" w:rsidRDefault="00000000" w:rsidRPr="00000000" w14:paraId="000001F2">
      <w:pPr>
        <w:pageBreakBefore w:val="0"/>
        <w:widowControl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F3">
      <w:pPr>
        <w:pageBreakBefore w:val="0"/>
        <w:widowControl w:val="0"/>
        <w:spacing w:line="27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4">
      <w:pPr>
        <w:pageBreakBefore w:val="0"/>
        <w:widowControl w:val="0"/>
        <w:spacing w:line="27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5">
      <w:pPr>
        <w:pageBreakBefore w:val="0"/>
        <w:widowControl w:val="0"/>
        <w:spacing w:line="276"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F6">
      <w:pPr>
        <w:pageBreakBefore w:val="0"/>
        <w:widowControl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Table 4. </w:t>
      </w:r>
      <w:r w:rsidDel="00000000" w:rsidR="00000000" w:rsidRPr="00000000">
        <w:rPr>
          <w:rFonts w:ascii="Georgia" w:cs="Georgia" w:eastAsia="Georgia" w:hAnsi="Georgia"/>
          <w:color w:val="323232"/>
          <w:sz w:val="24"/>
          <w:szCs w:val="24"/>
          <w:rtl w:val="0"/>
        </w:rPr>
        <w:t xml:space="preserve">Information of the cognitive architecture</w:t>
      </w:r>
      <w:r w:rsidDel="00000000" w:rsidR="00000000" w:rsidRPr="00000000">
        <w:rPr>
          <w:rtl w:val="0"/>
        </w:rPr>
      </w:r>
    </w:p>
    <w:tbl>
      <w:tblPr>
        <w:tblStyle w:val="Table5"/>
        <w:tblW w:w="8700.0" w:type="dxa"/>
        <w:jc w:val="left"/>
        <w:tblInd w:w="10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85"/>
        <w:gridCol w:w="2145"/>
        <w:gridCol w:w="3105"/>
        <w:gridCol w:w="1665"/>
        <w:tblGridChange w:id="0">
          <w:tblGrid>
            <w:gridCol w:w="1785"/>
            <w:gridCol w:w="2145"/>
            <w:gridCol w:w="3105"/>
            <w:gridCol w:w="1665"/>
          </w:tblGrid>
        </w:tblGridChange>
      </w:tblGrid>
      <w:tr>
        <w:trPr>
          <w:cantSplit w:val="0"/>
          <w:trHeight w:val="45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7">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Cognitive Architectures</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8">
            <w:pPr>
              <w:pageBreakBefore w:val="0"/>
              <w:widowControl w:val="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Full name</w:t>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9">
            <w:pPr>
              <w:pageBreakBefore w:val="0"/>
              <w:widowControl w:val="0"/>
              <w:rPr>
                <w:rFonts w:ascii="Times New Roman" w:cs="Times New Roman" w:eastAsia="Times New Roman" w:hAnsi="Times New Roman"/>
                <w:sz w:val="20"/>
                <w:szCs w:val="20"/>
                <w:highlight w:val="cyan"/>
              </w:rPr>
            </w:pPr>
            <w:r w:rsidDel="00000000" w:rsidR="00000000" w:rsidRPr="00000000">
              <w:rPr>
                <w:rFonts w:ascii="Times New Roman" w:cs="Times New Roman" w:eastAsia="Times New Roman" w:hAnsi="Times New Roman"/>
                <w:sz w:val="20"/>
                <w:szCs w:val="20"/>
                <w:rtl w:val="0"/>
              </w:rPr>
              <w:t xml:space="preserve">Author /year</w:t>
            </w:r>
            <w:r w:rsidDel="00000000" w:rsidR="00000000" w:rsidRPr="00000000">
              <w:rPr>
                <w:rtl w:val="0"/>
              </w:rPr>
            </w:r>
          </w:p>
        </w:tc>
        <w:tc>
          <w:tcPr>
            <w:tcBorders>
              <w:top w:color="000000" w:space="0" w:sz="8" w:val="single"/>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A">
            <w:pPr>
              <w:pageBreakBefore w:val="0"/>
              <w:widowControl w:val="0"/>
              <w:rPr>
                <w:rFonts w:ascii="Times New Roman" w:cs="Times New Roman" w:eastAsia="Times New Roman" w:hAnsi="Times New Roman"/>
                <w:sz w:val="20"/>
                <w:szCs w:val="20"/>
                <w:highlight w:val="cyan"/>
              </w:rPr>
            </w:pPr>
            <w:r w:rsidDel="00000000" w:rsidR="00000000" w:rsidRPr="00000000">
              <w:rPr>
                <w:rtl w:val="0"/>
              </w:rPr>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B">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Aqua*</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C">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 Meta-AQUA</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D">
            <w:pPr>
              <w:pageBreakBefore w:val="0"/>
              <w:widowControl w:val="0"/>
              <w:rPr>
                <w:sz w:val="16"/>
                <w:szCs w:val="16"/>
                <w:highlight w:val="cyan"/>
              </w:rPr>
            </w:pPr>
            <w:hyperlink r:id="rId17">
              <w:r w:rsidDel="00000000" w:rsidR="00000000" w:rsidRPr="00000000">
                <w:rPr>
                  <w:sz w:val="16"/>
                  <w:szCs w:val="16"/>
                  <w:rtl w:val="0"/>
                </w:rPr>
                <w:t xml:space="preserve">(Cox, 2007; Cox &amp; Ashwin, 1999)</w:t>
              </w:r>
            </w:hyperlink>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E">
            <w:pPr>
              <w:pageBreakBefore w:val="0"/>
              <w:widowControl w:val="0"/>
              <w:rPr>
                <w:rFonts w:ascii="Times New Roman" w:cs="Times New Roman" w:eastAsia="Times New Roman" w:hAnsi="Times New Roman"/>
                <w:sz w:val="16"/>
                <w:szCs w:val="16"/>
                <w:highlight w:val="cyan"/>
              </w:rPr>
            </w:pPr>
            <w:r w:rsidDel="00000000" w:rsidR="00000000" w:rsidRPr="00000000">
              <w:rPr>
                <w:rtl w:val="0"/>
              </w:rPr>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1FF">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Clarion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00">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 CLARION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01">
            <w:pPr>
              <w:pageBreakBefore w:val="0"/>
              <w:widowControl w:val="0"/>
              <w:rPr>
                <w:rFonts w:ascii="Times New Roman" w:cs="Times New Roman" w:eastAsia="Times New Roman" w:hAnsi="Times New Roman"/>
                <w:sz w:val="16"/>
                <w:szCs w:val="16"/>
                <w:highlight w:val="cyan"/>
              </w:rPr>
            </w:pPr>
            <w:hyperlink r:id="rId18">
              <w:r w:rsidDel="00000000" w:rsidR="00000000" w:rsidRPr="00000000">
                <w:rPr>
                  <w:sz w:val="16"/>
                  <w:szCs w:val="16"/>
                  <w:vertAlign w:val="baseline"/>
                  <w:rtl w:val="0"/>
                </w:rPr>
                <w:t xml:space="preserve">(Sun, 2007; Sun et al., 2006)</w:t>
              </w:r>
            </w:hyperlink>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02">
            <w:pPr>
              <w:pageBreakBefore w:val="0"/>
              <w:widowControl w:val="0"/>
              <w:rPr>
                <w:rFonts w:ascii="Times New Roman" w:cs="Times New Roman" w:eastAsia="Times New Roman" w:hAnsi="Times New Roman"/>
                <w:sz w:val="16"/>
                <w:szCs w:val="16"/>
                <w:highlight w:val="cyan"/>
              </w:rPr>
            </w:pPr>
            <w:r w:rsidDel="00000000" w:rsidR="00000000" w:rsidRPr="00000000">
              <w:rPr>
                <w:rtl w:val="0"/>
              </w:rPr>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03">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MCL</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04">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The MetaCognitive Loop</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05">
            <w:pPr>
              <w:pageBreakBefore w:val="0"/>
              <w:widowControl w:val="0"/>
              <w:rPr>
                <w:rFonts w:ascii="Times New Roman" w:cs="Times New Roman" w:eastAsia="Times New Roman" w:hAnsi="Times New Roman"/>
                <w:sz w:val="16"/>
                <w:szCs w:val="16"/>
                <w:highlight w:val="cyan"/>
              </w:rPr>
            </w:pPr>
            <w:hyperlink r:id="rId19">
              <w:r w:rsidDel="00000000" w:rsidR="00000000" w:rsidRPr="00000000">
                <w:rPr>
                  <w:sz w:val="16"/>
                  <w:szCs w:val="16"/>
                  <w:vertAlign w:val="baseline"/>
                  <w:rtl w:val="0"/>
                </w:rPr>
                <w:t xml:space="preserve">(Anderson et al., 2008)</w:t>
              </w:r>
            </w:hyperlink>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06">
            <w:pPr>
              <w:pageBreakBefore w:val="0"/>
              <w:widowControl w:val="0"/>
              <w:rPr>
                <w:rFonts w:ascii="Times New Roman" w:cs="Times New Roman" w:eastAsia="Times New Roman" w:hAnsi="Times New Roman"/>
                <w:sz w:val="16"/>
                <w:szCs w:val="16"/>
                <w:highlight w:val="cyan"/>
              </w:rPr>
            </w:pPr>
            <w:r w:rsidDel="00000000" w:rsidR="00000000" w:rsidRPr="00000000">
              <w:rPr>
                <w:rtl w:val="0"/>
              </w:rPr>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07">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ONE*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08">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 EM-ONE Architecture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09">
            <w:pPr>
              <w:pageBreakBefore w:val="0"/>
              <w:widowControl w:val="0"/>
              <w:rPr>
                <w:rFonts w:ascii="Times New Roman" w:cs="Times New Roman" w:eastAsia="Times New Roman" w:hAnsi="Times New Roman"/>
                <w:sz w:val="16"/>
                <w:szCs w:val="16"/>
                <w:highlight w:val="cyan"/>
              </w:rPr>
            </w:pPr>
            <w:hyperlink r:id="rId20">
              <w:r w:rsidDel="00000000" w:rsidR="00000000" w:rsidRPr="00000000">
                <w:rPr>
                  <w:sz w:val="16"/>
                  <w:szCs w:val="16"/>
                  <w:vertAlign w:val="baseline"/>
                  <w:rtl w:val="0"/>
                </w:rPr>
                <w:t xml:space="preserve">(Singh, 2005)</w:t>
              </w:r>
            </w:hyperlink>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0A">
            <w:pPr>
              <w:pageBreakBefore w:val="0"/>
              <w:widowControl w:val="0"/>
              <w:rPr>
                <w:rFonts w:ascii="Times New Roman" w:cs="Times New Roman" w:eastAsia="Times New Roman" w:hAnsi="Times New Roman"/>
                <w:sz w:val="16"/>
                <w:szCs w:val="16"/>
                <w:highlight w:val="cyan"/>
              </w:rPr>
            </w:pPr>
            <w:r w:rsidDel="00000000" w:rsidR="00000000" w:rsidRPr="00000000">
              <w:rPr>
                <w:rtl w:val="0"/>
              </w:rPr>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0B">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DMF</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0C">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Distributed metacognition Framework – DMF</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0D">
            <w:pPr>
              <w:pageBreakBefore w:val="0"/>
              <w:widowControl w:val="0"/>
              <w:rPr>
                <w:rFonts w:ascii="Times New Roman" w:cs="Times New Roman" w:eastAsia="Times New Roman" w:hAnsi="Times New Roman"/>
                <w:sz w:val="16"/>
                <w:szCs w:val="16"/>
                <w:highlight w:val="cyan"/>
              </w:rPr>
            </w:pPr>
            <w:hyperlink r:id="rId21">
              <w:r w:rsidDel="00000000" w:rsidR="00000000" w:rsidRPr="00000000">
                <w:rPr>
                  <w:sz w:val="16"/>
                  <w:szCs w:val="16"/>
                  <w:vertAlign w:val="baseline"/>
                  <w:rtl w:val="0"/>
                </w:rPr>
                <w:t xml:space="preserve">(Kennedy, 2010)</w:t>
              </w:r>
            </w:hyperlink>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0E">
            <w:pPr>
              <w:pageBreakBefore w:val="0"/>
              <w:widowControl w:val="0"/>
              <w:rPr>
                <w:rFonts w:ascii="Times New Roman" w:cs="Times New Roman" w:eastAsia="Times New Roman" w:hAnsi="Times New Roman"/>
                <w:sz w:val="16"/>
                <w:szCs w:val="16"/>
                <w:highlight w:val="cyan"/>
              </w:rPr>
            </w:pPr>
            <w:r w:rsidDel="00000000" w:rsidR="00000000" w:rsidRPr="00000000">
              <w:rPr>
                <w:rtl w:val="0"/>
              </w:rPr>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0F">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MIDCA</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10">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A metacognitive integrated dual-cycle architecture (MIDCA)</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11">
            <w:pPr>
              <w:pageBreakBefore w:val="0"/>
              <w:widowControl w:val="0"/>
              <w:rPr>
                <w:rFonts w:ascii="Times New Roman" w:cs="Times New Roman" w:eastAsia="Times New Roman" w:hAnsi="Times New Roman"/>
                <w:sz w:val="16"/>
                <w:szCs w:val="16"/>
                <w:highlight w:val="cyan"/>
              </w:rPr>
            </w:pPr>
            <w:hyperlink r:id="rId22">
              <w:r w:rsidDel="00000000" w:rsidR="00000000" w:rsidRPr="00000000">
                <w:rPr>
                  <w:sz w:val="16"/>
                  <w:szCs w:val="16"/>
                  <w:vertAlign w:val="baseline"/>
                  <w:rtl w:val="0"/>
                </w:rPr>
                <w:t xml:space="preserve">(Cox et al., 2011)</w:t>
              </w:r>
            </w:hyperlink>
            <w:r w:rsidDel="00000000" w:rsidR="00000000" w:rsidRPr="00000000">
              <w:rPr>
                <w:rFonts w:ascii="Times New Roman" w:cs="Times New Roman" w:eastAsia="Times New Roman" w:hAnsi="Times New Roman"/>
                <w:sz w:val="16"/>
                <w:szCs w:val="16"/>
                <w:rtl w:val="0"/>
              </w:rPr>
              <w:t xml:space="preserve">, </w:t>
            </w:r>
            <w:hyperlink r:id="rId23">
              <w:r w:rsidDel="00000000" w:rsidR="00000000" w:rsidRPr="00000000">
                <w:rPr>
                  <w:sz w:val="16"/>
                  <w:szCs w:val="16"/>
                  <w:vertAlign w:val="baseline"/>
                  <w:rtl w:val="0"/>
                </w:rPr>
                <w:t xml:space="preserve">(Hector et al., 2016)</w:t>
              </w:r>
            </w:hyperlink>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12">
            <w:pPr>
              <w:pageBreakBefore w:val="0"/>
              <w:widowControl w:val="0"/>
              <w:rPr>
                <w:rFonts w:ascii="Times New Roman" w:cs="Times New Roman" w:eastAsia="Times New Roman" w:hAnsi="Times New Roman"/>
                <w:sz w:val="16"/>
                <w:szCs w:val="16"/>
                <w:highlight w:val="cyan"/>
              </w:rPr>
            </w:pPr>
            <w:r w:rsidDel="00000000" w:rsidR="00000000" w:rsidRPr="00000000">
              <w:rPr>
                <w:rtl w:val="0"/>
              </w:rPr>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13">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Meta*</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14">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Meta-level control agent architecture (Framework)</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15">
            <w:pPr>
              <w:pageBreakBefore w:val="0"/>
              <w:widowControl w:val="0"/>
              <w:rPr>
                <w:rFonts w:ascii="Times New Roman" w:cs="Times New Roman" w:eastAsia="Times New Roman" w:hAnsi="Times New Roman"/>
                <w:sz w:val="16"/>
                <w:szCs w:val="16"/>
                <w:highlight w:val="cyan"/>
              </w:rPr>
            </w:pPr>
            <w:hyperlink r:id="rId24">
              <w:r w:rsidDel="00000000" w:rsidR="00000000" w:rsidRPr="00000000">
                <w:rPr>
                  <w:sz w:val="16"/>
                  <w:szCs w:val="16"/>
                  <w:vertAlign w:val="baseline"/>
                  <w:rtl w:val="0"/>
                </w:rPr>
                <w:t xml:space="preserve">(Raja &amp; Lesser, 2007)</w:t>
              </w:r>
            </w:hyperlink>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16">
            <w:pPr>
              <w:pageBreakBefore w:val="0"/>
              <w:widowControl w:val="0"/>
              <w:rPr>
                <w:rFonts w:ascii="Times New Roman" w:cs="Times New Roman" w:eastAsia="Times New Roman" w:hAnsi="Times New Roman"/>
                <w:sz w:val="16"/>
                <w:szCs w:val="16"/>
                <w:highlight w:val="cyan"/>
              </w:rPr>
            </w:pPr>
            <w:r w:rsidDel="00000000" w:rsidR="00000000" w:rsidRPr="00000000">
              <w:rPr>
                <w:rtl w:val="0"/>
              </w:rPr>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17">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Green*</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18">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Arquitectura cognitiva de green house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19">
            <w:pPr>
              <w:pageBreakBefore w:val="0"/>
              <w:widowControl w:val="0"/>
              <w:rPr>
                <w:rFonts w:ascii="Times New Roman" w:cs="Times New Roman" w:eastAsia="Times New Roman" w:hAnsi="Times New Roman"/>
                <w:sz w:val="16"/>
                <w:szCs w:val="16"/>
                <w:highlight w:val="cyan"/>
              </w:rPr>
            </w:pPr>
            <w:hyperlink r:id="rId25">
              <w:r w:rsidDel="00000000" w:rsidR="00000000" w:rsidRPr="00000000">
                <w:rPr>
                  <w:sz w:val="16"/>
                  <w:szCs w:val="16"/>
                  <w:vertAlign w:val="baseline"/>
                  <w:rtl w:val="0"/>
                </w:rPr>
                <w:t xml:space="preserve">(Agostini et al., 2017)</w:t>
              </w:r>
            </w:hyperlink>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1A">
            <w:pPr>
              <w:pageBreakBefore w:val="0"/>
              <w:widowControl w:val="0"/>
              <w:rPr>
                <w:rFonts w:ascii="Times New Roman" w:cs="Times New Roman" w:eastAsia="Times New Roman" w:hAnsi="Times New Roman"/>
                <w:sz w:val="16"/>
                <w:szCs w:val="16"/>
                <w:highlight w:val="cyan"/>
              </w:rPr>
            </w:pPr>
            <w:r w:rsidDel="00000000" w:rsidR="00000000" w:rsidRPr="00000000">
              <w:rPr>
                <w:rtl w:val="0"/>
              </w:rPr>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1B">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CASPAR</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1C">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 AD-CASPAR</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1D">
            <w:pPr>
              <w:pageBreakBefore w:val="0"/>
              <w:widowControl w:val="0"/>
              <w:rPr>
                <w:rFonts w:ascii="Times New Roman" w:cs="Times New Roman" w:eastAsia="Times New Roman" w:hAnsi="Times New Roman"/>
                <w:sz w:val="16"/>
                <w:szCs w:val="16"/>
                <w:highlight w:val="cyan"/>
              </w:rPr>
            </w:pPr>
            <w:hyperlink r:id="rId26">
              <w:r w:rsidDel="00000000" w:rsidR="00000000" w:rsidRPr="00000000">
                <w:rPr>
                  <w:sz w:val="16"/>
                  <w:szCs w:val="16"/>
                  <w:vertAlign w:val="baseline"/>
                  <w:rtl w:val="0"/>
                </w:rPr>
                <w:t xml:space="preserve">(Longo &amp; Santoro, 2020)</w:t>
              </w:r>
            </w:hyperlink>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1E">
            <w:pPr>
              <w:pageBreakBefore w:val="0"/>
              <w:widowControl w:val="0"/>
              <w:rPr>
                <w:rFonts w:ascii="Times New Roman" w:cs="Times New Roman" w:eastAsia="Times New Roman" w:hAnsi="Times New Roman"/>
                <w:sz w:val="16"/>
                <w:szCs w:val="16"/>
                <w:highlight w:val="cyan"/>
              </w:rPr>
            </w:pPr>
            <w:r w:rsidDel="00000000" w:rsidR="00000000" w:rsidRPr="00000000">
              <w:rPr>
                <w:rtl w:val="0"/>
              </w:rPr>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1F">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MCAF</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20">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 multi-agent cognitive architecture framework (MCAF)</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21">
            <w:pPr>
              <w:pageBreakBefore w:val="0"/>
              <w:widowControl w:val="0"/>
              <w:rPr>
                <w:rFonts w:ascii="Times New Roman" w:cs="Times New Roman" w:eastAsia="Times New Roman" w:hAnsi="Times New Roman"/>
                <w:sz w:val="16"/>
                <w:szCs w:val="16"/>
                <w:highlight w:val="cyan"/>
              </w:rPr>
            </w:pPr>
            <w:hyperlink r:id="rId27">
              <w:r w:rsidDel="00000000" w:rsidR="00000000" w:rsidRPr="00000000">
                <w:rPr>
                  <w:sz w:val="16"/>
                  <w:szCs w:val="16"/>
                  <w:vertAlign w:val="baseline"/>
                  <w:rtl w:val="0"/>
                </w:rPr>
                <w:t xml:space="preserve">(Shah, 2018)</w:t>
              </w:r>
            </w:hyperlink>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22">
            <w:pPr>
              <w:pageBreakBefore w:val="0"/>
              <w:widowControl w:val="0"/>
              <w:rPr>
                <w:rFonts w:ascii="Times New Roman" w:cs="Times New Roman" w:eastAsia="Times New Roman" w:hAnsi="Times New Roman"/>
                <w:sz w:val="16"/>
                <w:szCs w:val="16"/>
                <w:highlight w:val="cyan"/>
              </w:rPr>
            </w:pPr>
            <w:r w:rsidDel="00000000" w:rsidR="00000000" w:rsidRPr="00000000">
              <w:rPr>
                <w:rtl w:val="0"/>
              </w:rPr>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23">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MAMID</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24">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 MAMID Cognitive-Affective Architecture</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25">
            <w:pPr>
              <w:pageBreakBefore w:val="0"/>
              <w:widowControl w:val="0"/>
              <w:rPr>
                <w:rFonts w:ascii="Times New Roman" w:cs="Times New Roman" w:eastAsia="Times New Roman" w:hAnsi="Times New Roman"/>
                <w:sz w:val="16"/>
                <w:szCs w:val="16"/>
                <w:highlight w:val="cyan"/>
              </w:rPr>
            </w:pPr>
            <w:hyperlink r:id="rId28">
              <w:r w:rsidDel="00000000" w:rsidR="00000000" w:rsidRPr="00000000">
                <w:rPr>
                  <w:sz w:val="16"/>
                  <w:szCs w:val="16"/>
                  <w:vertAlign w:val="baseline"/>
                  <w:rtl w:val="0"/>
                </w:rPr>
                <w:t xml:space="preserve">(Hudlicka, 2010, p.)</w:t>
              </w:r>
            </w:hyperlink>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26">
            <w:pPr>
              <w:pageBreakBefore w:val="0"/>
              <w:widowControl w:val="0"/>
              <w:rPr>
                <w:rFonts w:ascii="Times New Roman" w:cs="Times New Roman" w:eastAsia="Times New Roman" w:hAnsi="Times New Roman"/>
                <w:sz w:val="16"/>
                <w:szCs w:val="16"/>
                <w:highlight w:val="cyan"/>
              </w:rPr>
            </w:pPr>
            <w:r w:rsidDel="00000000" w:rsidR="00000000" w:rsidRPr="00000000">
              <w:rPr>
                <w:rtl w:val="0"/>
              </w:rPr>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27">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CASC</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28">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Cognitive architecture for smart cities</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29">
            <w:pPr>
              <w:pageBreakBefore w:val="0"/>
              <w:widowControl w:val="0"/>
              <w:rPr>
                <w:rFonts w:ascii="Times New Roman" w:cs="Times New Roman" w:eastAsia="Times New Roman" w:hAnsi="Times New Roman"/>
                <w:sz w:val="16"/>
                <w:szCs w:val="16"/>
                <w:highlight w:val="cyan"/>
              </w:rPr>
            </w:pPr>
            <w:hyperlink r:id="rId29">
              <w:r w:rsidDel="00000000" w:rsidR="00000000" w:rsidRPr="00000000">
                <w:rPr>
                  <w:sz w:val="16"/>
                  <w:szCs w:val="16"/>
                  <w:vertAlign w:val="baseline"/>
                  <w:rtl w:val="0"/>
                </w:rPr>
                <w:t xml:space="preserve">(Pranaya et al., 2017)</w:t>
              </w:r>
            </w:hyperlink>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2A">
            <w:pPr>
              <w:pageBreakBefore w:val="0"/>
              <w:widowControl w:val="0"/>
              <w:rPr>
                <w:rFonts w:ascii="Times New Roman" w:cs="Times New Roman" w:eastAsia="Times New Roman" w:hAnsi="Times New Roman"/>
                <w:sz w:val="16"/>
                <w:szCs w:val="16"/>
                <w:highlight w:val="cyan"/>
              </w:rPr>
            </w:pPr>
            <w:r w:rsidDel="00000000" w:rsidR="00000000" w:rsidRPr="00000000">
              <w:rPr>
                <w:rtl w:val="0"/>
              </w:rPr>
            </w:r>
          </w:p>
        </w:tc>
      </w:tr>
      <w:tr>
        <w:trPr>
          <w:cantSplit w:val="0"/>
          <w:trHeight w:val="455" w:hRule="atLeast"/>
          <w:tblHeader w:val="0"/>
        </w:trPr>
        <w:tc>
          <w:tcPr>
            <w:tcBorders>
              <w:top w:color="000000" w:space="0" w:sz="0" w:val="nil"/>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2B">
            <w:pPr>
              <w:pageBreakBefore w:val="0"/>
              <w:widowControl w:val="0"/>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This work</w:t>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2C">
            <w:pPr>
              <w:pageBreakBefore w:val="0"/>
              <w:widowControl w:val="0"/>
              <w:rPr>
                <w:rFonts w:ascii="Times New Roman" w:cs="Times New Roman" w:eastAsia="Times New Roman" w:hAnsi="Times New Roman"/>
                <w:sz w:val="16"/>
                <w:szCs w:val="16"/>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2D">
            <w:pPr>
              <w:pageBreakBefore w:val="0"/>
              <w:widowControl w:val="0"/>
              <w:rPr>
                <w:rFonts w:ascii="Times New Roman" w:cs="Times New Roman" w:eastAsia="Times New Roman" w:hAnsi="Times New Roman"/>
                <w:sz w:val="16"/>
                <w:szCs w:val="16"/>
                <w:highlight w:val="cyan"/>
              </w:rPr>
            </w:pPr>
            <w:r w:rsidDel="00000000" w:rsidR="00000000" w:rsidRPr="00000000">
              <w:rPr>
                <w:rtl w:val="0"/>
              </w:rPr>
            </w:r>
          </w:p>
        </w:tc>
        <w:tc>
          <w:tcPr>
            <w:tcBorders>
              <w:top w:color="000000" w:space="0" w:sz="0" w:val="nil"/>
              <w:left w:color="000000" w:space="0" w:sz="0" w:val="nil"/>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22E">
            <w:pPr>
              <w:pageBreakBefore w:val="0"/>
              <w:widowControl w:val="0"/>
              <w:rPr>
                <w:rFonts w:ascii="Times New Roman" w:cs="Times New Roman" w:eastAsia="Times New Roman" w:hAnsi="Times New Roman"/>
                <w:sz w:val="16"/>
                <w:szCs w:val="16"/>
                <w:highlight w:val="cyan"/>
              </w:rPr>
            </w:pPr>
            <w:r w:rsidDel="00000000" w:rsidR="00000000" w:rsidRPr="00000000">
              <w:rPr>
                <w:rtl w:val="0"/>
              </w:rPr>
            </w:r>
          </w:p>
        </w:tc>
      </w:tr>
    </w:tbl>
    <w:p w:rsidR="00000000" w:rsidDel="00000000" w:rsidP="00000000" w:rsidRDefault="00000000" w:rsidRPr="00000000" w14:paraId="0000022F">
      <w:pPr>
        <w:pageBreakBefore w:val="0"/>
        <w:widowControl w:val="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30">
      <w:pPr>
        <w:pageBreakBefore w:val="0"/>
        <w:widowControl w:val="0"/>
        <w:spacing w:line="276"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Short name</w:t>
      </w:r>
      <w:r w:rsidDel="00000000" w:rsidR="00000000" w:rsidRPr="00000000">
        <w:rPr>
          <w:rtl w:val="0"/>
        </w:rPr>
      </w:r>
    </w:p>
    <w:p w:rsidR="00000000" w:rsidDel="00000000" w:rsidP="00000000" w:rsidRDefault="00000000" w:rsidRPr="00000000" w14:paraId="00000231">
      <w:pPr>
        <w:pStyle w:val="Heading1"/>
        <w:pageBreakBefore w:val="0"/>
        <w:widowControl w:val="0"/>
        <w:numPr>
          <w:ilvl w:val="0"/>
          <w:numId w:val="1"/>
        </w:numPr>
        <w:spacing w:line="276" w:lineRule="auto"/>
        <w:ind w:left="720" w:hanging="360"/>
        <w:rPr>
          <w:sz w:val="40"/>
          <w:szCs w:val="40"/>
        </w:rPr>
      </w:pPr>
      <w:bookmarkStart w:colFirst="0" w:colLast="0" w:name="_kgfzhdub29qk" w:id="13"/>
      <w:bookmarkEnd w:id="13"/>
      <w:r w:rsidDel="00000000" w:rsidR="00000000" w:rsidRPr="00000000">
        <w:rPr>
          <w:rtl w:val="0"/>
        </w:rPr>
        <w:t xml:space="preserve">Conclusion</w:t>
      </w:r>
      <w:r w:rsidDel="00000000" w:rsidR="00000000" w:rsidRPr="00000000">
        <w:rPr>
          <w:rtl w:val="0"/>
        </w:rPr>
        <w:t xml:space="preserve">s </w:t>
      </w:r>
    </w:p>
    <w:p w:rsidR="00000000" w:rsidDel="00000000" w:rsidP="00000000" w:rsidRDefault="00000000" w:rsidRPr="00000000" w14:paraId="000002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MASMC is a cognitive architecture extended from CARINA cognitive architecture. With MASMC we propose the integration of five cognitive functions in the meta-level:  meta-learning, meta-knowledge, meta-reasoning, meta-comprehension, and meta-memory. The integration is reached when the cognitive functions monitor and control the ones at the object-level to find solutions to a problem. We show how it is applied in descriptive, predictive, and prescriptive analytics with a case study. So, we also propose the treatment metacognitive of the prescriptive analytics. </w:t>
      </w:r>
    </w:p>
    <w:p w:rsidR="00000000" w:rsidDel="00000000" w:rsidP="00000000" w:rsidRDefault="00000000" w:rsidRPr="00000000" w14:paraId="000002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2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36">
      <w:pPr>
        <w:pStyle w:val="Heading1"/>
        <w:pageBreakBefore w:val="0"/>
        <w:rPr/>
      </w:pPr>
      <w:bookmarkStart w:colFirst="0" w:colLast="0" w:name="_9dssee93bcdf" w:id="14"/>
      <w:bookmarkEnd w:id="14"/>
      <w:r w:rsidDel="00000000" w:rsidR="00000000" w:rsidRPr="00000000">
        <w:rPr>
          <w:rtl w:val="0"/>
        </w:rPr>
        <w:t xml:space="preserve">Acknowledgments</w:t>
      </w:r>
      <w:r w:rsidDel="00000000" w:rsidR="00000000" w:rsidRPr="00000000">
        <w:rPr>
          <w:rtl w:val="0"/>
        </w:rPr>
      </w:r>
    </w:p>
    <w:p w:rsidR="00000000" w:rsidDel="00000000" w:rsidP="00000000" w:rsidRDefault="00000000" w:rsidRPr="00000000" w14:paraId="00000237">
      <w:pPr>
        <w:pageBreakBefore w:val="0"/>
        <w:widowControl w:val="0"/>
        <w:spacing w:line="276"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work is supported by a scholarship “Doctoral Excellence of the Bicentennial 2019-2020 Colciencias” supported by the Colombian Science, Technology and Innovation Fund (FCTeI) of the General Royalty System (SGR); Universidad EAFIT and Universidad de Córdoba.</w:t>
      </w:r>
    </w:p>
    <w:p w:rsidR="00000000" w:rsidDel="00000000" w:rsidP="00000000" w:rsidRDefault="00000000" w:rsidRPr="00000000" w14:paraId="000002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39">
      <w:pPr>
        <w:pStyle w:val="Heading1"/>
        <w:pageBreakBefore w:val="0"/>
        <w:widowControl w:val="0"/>
        <w:spacing w:line="480" w:lineRule="auto"/>
        <w:ind w:left="720"/>
        <w:rPr/>
      </w:pPr>
      <w:bookmarkStart w:colFirst="0" w:colLast="0" w:name="_adn7f1pp0sqm" w:id="15"/>
      <w:bookmarkEnd w:id="15"/>
      <w:r w:rsidDel="00000000" w:rsidR="00000000" w:rsidRPr="00000000">
        <w:rPr>
          <w:rtl w:val="0"/>
        </w:rPr>
        <w:t xml:space="preserve">References</w:t>
      </w:r>
    </w:p>
    <w:p w:rsidR="00000000" w:rsidDel="00000000" w:rsidP="00000000" w:rsidRDefault="00000000" w:rsidRPr="00000000" w14:paraId="0000023A">
      <w:pPr>
        <w:pageBreakBefore w:val="0"/>
        <w:rPr/>
      </w:pPr>
      <w:r w:rsidDel="00000000" w:rsidR="00000000" w:rsidRPr="00000000">
        <w:rPr>
          <w:rtl w:val="0"/>
        </w:rPr>
      </w:r>
    </w:p>
    <w:p w:rsidR="00000000" w:rsidDel="00000000" w:rsidP="00000000" w:rsidRDefault="00000000" w:rsidRPr="00000000" w14:paraId="0000023B">
      <w:pPr>
        <w:pageBreakBefore w:val="0"/>
        <w:rPr/>
      </w:pPr>
      <w:r w:rsidDel="00000000" w:rsidR="00000000" w:rsidRPr="00000000">
        <w:rPr>
          <w:rtl w:val="0"/>
        </w:rPr>
      </w:r>
    </w:p>
    <w:p w:rsidR="00000000" w:rsidDel="00000000" w:rsidP="00000000" w:rsidRDefault="00000000" w:rsidRPr="00000000" w14:paraId="000002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hyperlink r:id="rId30">
        <w:r w:rsidDel="00000000" w:rsidR="00000000" w:rsidRPr="00000000">
          <w:rPr>
            <w:vertAlign w:val="baseline"/>
            <w:rtl w:val="0"/>
          </w:rPr>
          <w:t xml:space="preserve">Agostini, A., Alenyà, G., Fischbach, A., Scharr, H., Wörgötter, F., &amp; Torras, C. (2017). A cognitive architecture for automatic gardening. </w:t>
        </w:r>
      </w:hyperlink>
      <w:hyperlink r:id="rId31">
        <w:r w:rsidDel="00000000" w:rsidR="00000000" w:rsidRPr="00000000">
          <w:rPr>
            <w:i w:val="1"/>
            <w:vertAlign w:val="baseline"/>
            <w:rtl w:val="0"/>
          </w:rPr>
          <w:t xml:space="preserve">Computers and Electronics in Agriculture</w:t>
        </w:r>
      </w:hyperlink>
      <w:hyperlink r:id="rId32">
        <w:r w:rsidDel="00000000" w:rsidR="00000000" w:rsidRPr="00000000">
          <w:rPr>
            <w:vertAlign w:val="baseline"/>
            <w:rtl w:val="0"/>
          </w:rPr>
          <w:t xml:space="preserve">, </w:t>
        </w:r>
      </w:hyperlink>
      <w:hyperlink r:id="rId33">
        <w:r w:rsidDel="00000000" w:rsidR="00000000" w:rsidRPr="00000000">
          <w:rPr>
            <w:i w:val="1"/>
            <w:vertAlign w:val="baseline"/>
            <w:rtl w:val="0"/>
          </w:rPr>
          <w:t xml:space="preserve">138</w:t>
        </w:r>
      </w:hyperlink>
      <w:hyperlink r:id="rId34">
        <w:r w:rsidDel="00000000" w:rsidR="00000000" w:rsidRPr="00000000">
          <w:rPr>
            <w:vertAlign w:val="baseline"/>
            <w:rtl w:val="0"/>
          </w:rPr>
          <w:t xml:space="preserve">, 69-79. https://doi.org/10.1016/j.compag.2017.04.015</w:t>
        </w:r>
      </w:hyperlink>
      <w:r w:rsidDel="00000000" w:rsidR="00000000" w:rsidRPr="00000000">
        <w:rPr>
          <w:rtl w:val="0"/>
        </w:rPr>
      </w:r>
    </w:p>
    <w:p w:rsidR="00000000" w:rsidDel="00000000" w:rsidP="00000000" w:rsidRDefault="00000000" w:rsidRPr="00000000" w14:paraId="000002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hyperlink r:id="rId35">
        <w:r w:rsidDel="00000000" w:rsidR="00000000" w:rsidRPr="00000000">
          <w:rPr>
            <w:vertAlign w:val="baseline"/>
            <w:rtl w:val="0"/>
          </w:rPr>
          <w:t xml:space="preserve">Anderson, M. L., &amp; Computer, A. (s. f.). </w:t>
        </w:r>
      </w:hyperlink>
      <w:hyperlink r:id="rId36">
        <w:r w:rsidDel="00000000" w:rsidR="00000000" w:rsidRPr="00000000">
          <w:rPr>
            <w:i w:val="1"/>
            <w:vertAlign w:val="baseline"/>
            <w:rtl w:val="0"/>
          </w:rPr>
          <w:t xml:space="preserve">improvement: The Metacognitive Loop and the Problem of Brittleness</w:t>
        </w:r>
      </w:hyperlink>
      <w:hyperlink r:id="rId37">
        <w:r w:rsidDel="00000000" w:rsidR="00000000" w:rsidRPr="00000000">
          <w:rPr>
            <w:vertAlign w:val="baseline"/>
            <w:rtl w:val="0"/>
          </w:rPr>
          <w:t xml:space="preserve">. </w:t>
        </w:r>
      </w:hyperlink>
      <w:hyperlink r:id="rId38">
        <w:r w:rsidDel="00000000" w:rsidR="00000000" w:rsidRPr="00000000">
          <w:rPr>
            <w:i w:val="1"/>
            <w:vertAlign w:val="baseline"/>
            <w:rtl w:val="0"/>
          </w:rPr>
          <w:t xml:space="preserve">14</w:t>
        </w:r>
      </w:hyperlink>
      <w:hyperlink r:id="rId39">
        <w:r w:rsidDel="00000000" w:rsidR="00000000" w:rsidRPr="00000000">
          <w:rPr>
            <w:vertAlign w:val="baseline"/>
            <w:rtl w:val="0"/>
          </w:rPr>
          <w:t xml:space="preserve">(04).</w:t>
        </w:r>
      </w:hyperlink>
      <w:r w:rsidDel="00000000" w:rsidR="00000000" w:rsidRPr="00000000">
        <w:rPr>
          <w:rtl w:val="0"/>
        </w:rPr>
      </w:r>
    </w:p>
    <w:p w:rsidR="00000000" w:rsidDel="00000000" w:rsidP="00000000" w:rsidRDefault="00000000" w:rsidRPr="00000000" w14:paraId="000002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hyperlink r:id="rId40">
        <w:r w:rsidDel="00000000" w:rsidR="00000000" w:rsidRPr="00000000">
          <w:rPr>
            <w:vertAlign w:val="baseline"/>
            <w:rtl w:val="0"/>
          </w:rPr>
          <w:t xml:space="preserve">Anderson, M. L., Fults, S., Josyula, D. P., Oates, T., Perlis, D., Schmill, M., Wilson, S., &amp; Wright, D. (2008). A self-help guide for autonomous systems. </w:t>
        </w:r>
      </w:hyperlink>
      <w:hyperlink r:id="rId41">
        <w:r w:rsidDel="00000000" w:rsidR="00000000" w:rsidRPr="00000000">
          <w:rPr>
            <w:i w:val="1"/>
            <w:vertAlign w:val="baseline"/>
            <w:rtl w:val="0"/>
          </w:rPr>
          <w:t xml:space="preserve">AI Magazine</w:t>
        </w:r>
      </w:hyperlink>
      <w:hyperlink r:id="rId42">
        <w:r w:rsidDel="00000000" w:rsidR="00000000" w:rsidRPr="00000000">
          <w:rPr>
            <w:vertAlign w:val="baseline"/>
            <w:rtl w:val="0"/>
          </w:rPr>
          <w:t xml:space="preserve">, </w:t>
        </w:r>
      </w:hyperlink>
      <w:hyperlink r:id="rId43">
        <w:r w:rsidDel="00000000" w:rsidR="00000000" w:rsidRPr="00000000">
          <w:rPr>
            <w:i w:val="1"/>
            <w:vertAlign w:val="baseline"/>
            <w:rtl w:val="0"/>
          </w:rPr>
          <w:t xml:space="preserve">29</w:t>
        </w:r>
      </w:hyperlink>
      <w:hyperlink r:id="rId44">
        <w:r w:rsidDel="00000000" w:rsidR="00000000" w:rsidRPr="00000000">
          <w:rPr>
            <w:vertAlign w:val="baseline"/>
            <w:rtl w:val="0"/>
          </w:rPr>
          <w:t xml:space="preserve">(2), 67-76.</w:t>
        </w:r>
      </w:hyperlink>
      <w:r w:rsidDel="00000000" w:rsidR="00000000" w:rsidRPr="00000000">
        <w:rPr>
          <w:rtl w:val="0"/>
        </w:rPr>
      </w:r>
    </w:p>
    <w:p w:rsidR="00000000" w:rsidDel="00000000" w:rsidP="00000000" w:rsidRDefault="00000000" w:rsidRPr="00000000" w14:paraId="000002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hyperlink r:id="rId45">
        <w:r w:rsidDel="00000000" w:rsidR="00000000" w:rsidRPr="00000000">
          <w:rPr>
            <w:vertAlign w:val="baseline"/>
            <w:rtl w:val="0"/>
          </w:rPr>
          <w:t xml:space="preserve">Caro, M. F., Josyula, D. P., Madera, D. P., Kennedy, C. M., &amp; Gómez, A. A. (2019). The CARINA metacognitive architecture. </w:t>
        </w:r>
      </w:hyperlink>
      <w:hyperlink r:id="rId46">
        <w:r w:rsidDel="00000000" w:rsidR="00000000" w:rsidRPr="00000000">
          <w:rPr>
            <w:i w:val="1"/>
            <w:vertAlign w:val="baseline"/>
            <w:rtl w:val="0"/>
          </w:rPr>
          <w:t xml:space="preserve">International Journal of Cognitive Informatics and Natural Intelligence</w:t>
        </w:r>
      </w:hyperlink>
      <w:hyperlink r:id="rId47">
        <w:r w:rsidDel="00000000" w:rsidR="00000000" w:rsidRPr="00000000">
          <w:rPr>
            <w:vertAlign w:val="baseline"/>
            <w:rtl w:val="0"/>
          </w:rPr>
          <w:t xml:space="preserve">, </w:t>
        </w:r>
      </w:hyperlink>
      <w:hyperlink r:id="rId48">
        <w:r w:rsidDel="00000000" w:rsidR="00000000" w:rsidRPr="00000000">
          <w:rPr>
            <w:i w:val="1"/>
            <w:vertAlign w:val="baseline"/>
            <w:rtl w:val="0"/>
          </w:rPr>
          <w:t xml:space="preserve">13</w:t>
        </w:r>
      </w:hyperlink>
      <w:hyperlink r:id="rId49">
        <w:r w:rsidDel="00000000" w:rsidR="00000000" w:rsidRPr="00000000">
          <w:rPr>
            <w:vertAlign w:val="baseline"/>
            <w:rtl w:val="0"/>
          </w:rPr>
          <w:t xml:space="preserve">(4), 71-90. https://doi.org/10.4018/IJCINI.2019100104</w:t>
        </w:r>
      </w:hyperlink>
      <w:r w:rsidDel="00000000" w:rsidR="00000000" w:rsidRPr="00000000">
        <w:rPr>
          <w:rtl w:val="0"/>
        </w:rPr>
      </w:r>
    </w:p>
    <w:p w:rsidR="00000000" w:rsidDel="00000000" w:rsidP="00000000" w:rsidRDefault="00000000" w:rsidRPr="00000000" w14:paraId="000002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hyperlink r:id="rId50">
        <w:r w:rsidDel="00000000" w:rsidR="00000000" w:rsidRPr="00000000">
          <w:rPr>
            <w:vertAlign w:val="baseline"/>
            <w:rtl w:val="0"/>
          </w:rPr>
          <w:t xml:space="preserve">Cox, M. T. (2007). Perpetual self-aware cognitive agents. </w:t>
        </w:r>
      </w:hyperlink>
      <w:hyperlink r:id="rId51">
        <w:r w:rsidDel="00000000" w:rsidR="00000000" w:rsidRPr="00000000">
          <w:rPr>
            <w:i w:val="1"/>
            <w:vertAlign w:val="baseline"/>
            <w:rtl w:val="0"/>
          </w:rPr>
          <w:t xml:space="preserve">AI Magazine</w:t>
        </w:r>
      </w:hyperlink>
      <w:hyperlink r:id="rId52">
        <w:r w:rsidDel="00000000" w:rsidR="00000000" w:rsidRPr="00000000">
          <w:rPr>
            <w:vertAlign w:val="baseline"/>
            <w:rtl w:val="0"/>
          </w:rPr>
          <w:t xml:space="preserve">, </w:t>
        </w:r>
      </w:hyperlink>
      <w:hyperlink r:id="rId53">
        <w:r w:rsidDel="00000000" w:rsidR="00000000" w:rsidRPr="00000000">
          <w:rPr>
            <w:i w:val="1"/>
            <w:vertAlign w:val="baseline"/>
            <w:rtl w:val="0"/>
          </w:rPr>
          <w:t xml:space="preserve">28</w:t>
        </w:r>
      </w:hyperlink>
      <w:hyperlink r:id="rId54">
        <w:r w:rsidDel="00000000" w:rsidR="00000000" w:rsidRPr="00000000">
          <w:rPr>
            <w:vertAlign w:val="baseline"/>
            <w:rtl w:val="0"/>
          </w:rPr>
          <w:t xml:space="preserve">(1), 32-45.</w:t>
        </w:r>
      </w:hyperlink>
      <w:r w:rsidDel="00000000" w:rsidR="00000000" w:rsidRPr="00000000">
        <w:rPr>
          <w:rtl w:val="0"/>
        </w:rPr>
      </w:r>
    </w:p>
    <w:p w:rsidR="00000000" w:rsidDel="00000000" w:rsidP="00000000" w:rsidRDefault="00000000" w:rsidRPr="00000000" w14:paraId="000002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hyperlink r:id="rId55">
        <w:r w:rsidDel="00000000" w:rsidR="00000000" w:rsidRPr="00000000">
          <w:rPr>
            <w:vertAlign w:val="baseline"/>
            <w:rtl w:val="0"/>
          </w:rPr>
          <w:t xml:space="preserve">Cox, M. T., &amp; Ashwin, R. (1999). Introspective multistrategy learning: On the construction of learning strategies. </w:t>
        </w:r>
      </w:hyperlink>
      <w:hyperlink r:id="rId56">
        <w:r w:rsidDel="00000000" w:rsidR="00000000" w:rsidRPr="00000000">
          <w:rPr>
            <w:i w:val="1"/>
            <w:vertAlign w:val="baseline"/>
            <w:rtl w:val="0"/>
          </w:rPr>
          <w:t xml:space="preserve">Artificial Intelligence</w:t>
        </w:r>
      </w:hyperlink>
      <w:hyperlink r:id="rId57">
        <w:r w:rsidDel="00000000" w:rsidR="00000000" w:rsidRPr="00000000">
          <w:rPr>
            <w:vertAlign w:val="baseline"/>
            <w:rtl w:val="0"/>
          </w:rPr>
          <w:t xml:space="preserve">, </w:t>
        </w:r>
      </w:hyperlink>
      <w:hyperlink r:id="rId58">
        <w:r w:rsidDel="00000000" w:rsidR="00000000" w:rsidRPr="00000000">
          <w:rPr>
            <w:i w:val="1"/>
            <w:vertAlign w:val="baseline"/>
            <w:rtl w:val="0"/>
          </w:rPr>
          <w:t xml:space="preserve">112</w:t>
        </w:r>
      </w:hyperlink>
      <w:hyperlink r:id="rId59">
        <w:r w:rsidDel="00000000" w:rsidR="00000000" w:rsidRPr="00000000">
          <w:rPr>
            <w:vertAlign w:val="baseline"/>
            <w:rtl w:val="0"/>
          </w:rPr>
          <w:t xml:space="preserve">(1), 1-55. https://doi.org/10.1016/S0004-3702(99)00047-8</w:t>
        </w:r>
      </w:hyperlink>
      <w:r w:rsidDel="00000000" w:rsidR="00000000" w:rsidRPr="00000000">
        <w:rPr>
          <w:rtl w:val="0"/>
        </w:rPr>
      </w:r>
    </w:p>
    <w:p w:rsidR="00000000" w:rsidDel="00000000" w:rsidP="00000000" w:rsidRDefault="00000000" w:rsidRPr="00000000" w14:paraId="000002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hyperlink r:id="rId60">
        <w:r w:rsidDel="00000000" w:rsidR="00000000" w:rsidRPr="00000000">
          <w:rPr>
            <w:vertAlign w:val="baseline"/>
            <w:rtl w:val="0"/>
          </w:rPr>
          <w:t xml:space="preserve">Cox, M. T., Oates, T., &amp; Perlis, D. (2011). Toward an integrated metacognitive architecture. </w:t>
        </w:r>
      </w:hyperlink>
      <w:hyperlink r:id="rId61">
        <w:r w:rsidDel="00000000" w:rsidR="00000000" w:rsidRPr="00000000">
          <w:rPr>
            <w:i w:val="1"/>
            <w:vertAlign w:val="baseline"/>
            <w:rtl w:val="0"/>
          </w:rPr>
          <w:t xml:space="preserve">AAAI Fall Symposium - Technical Report</w:t>
        </w:r>
      </w:hyperlink>
      <w:hyperlink r:id="rId62">
        <w:r w:rsidDel="00000000" w:rsidR="00000000" w:rsidRPr="00000000">
          <w:rPr>
            <w:vertAlign w:val="baseline"/>
            <w:rtl w:val="0"/>
          </w:rPr>
          <w:t xml:space="preserve">, </w:t>
        </w:r>
      </w:hyperlink>
      <w:hyperlink r:id="rId63">
        <w:r w:rsidDel="00000000" w:rsidR="00000000" w:rsidRPr="00000000">
          <w:rPr>
            <w:i w:val="1"/>
            <w:vertAlign w:val="baseline"/>
            <w:rtl w:val="0"/>
          </w:rPr>
          <w:t xml:space="preserve">FS-11-01</w:t>
        </w:r>
      </w:hyperlink>
      <w:hyperlink r:id="rId64">
        <w:r w:rsidDel="00000000" w:rsidR="00000000" w:rsidRPr="00000000">
          <w:rPr>
            <w:vertAlign w:val="baseline"/>
            <w:rtl w:val="0"/>
          </w:rPr>
          <w:t xml:space="preserve">.</w:t>
        </w:r>
      </w:hyperlink>
      <w:r w:rsidDel="00000000" w:rsidR="00000000" w:rsidRPr="00000000">
        <w:rPr>
          <w:rtl w:val="0"/>
        </w:rPr>
      </w:r>
    </w:p>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hyperlink r:id="rId65">
        <w:r w:rsidDel="00000000" w:rsidR="00000000" w:rsidRPr="00000000">
          <w:rPr>
            <w:vertAlign w:val="baseline"/>
            <w:rtl w:val="0"/>
          </w:rPr>
          <w:t xml:space="preserve">Hector, M. A., Cox, M. T., Alavi, Z., Dannenhauer, D., Eyorokon, V., &amp; Perlis, D. (2016). MIDCA: A metacognitive, integrated dual-cycle architecture for self-regulated autonomy. </w:t>
        </w:r>
      </w:hyperlink>
      <w:hyperlink r:id="rId66">
        <w:r w:rsidDel="00000000" w:rsidR="00000000" w:rsidRPr="00000000">
          <w:rPr>
            <w:i w:val="1"/>
            <w:vertAlign w:val="baseline"/>
            <w:rtl w:val="0"/>
          </w:rPr>
          <w:t xml:space="preserve">30th AAAI Conference on Artificial Intelligence, AAAI 2016</w:t>
        </w:r>
      </w:hyperlink>
      <w:hyperlink r:id="rId67">
        <w:r w:rsidDel="00000000" w:rsidR="00000000" w:rsidRPr="00000000">
          <w:rPr>
            <w:vertAlign w:val="baseline"/>
            <w:rtl w:val="0"/>
          </w:rPr>
          <w:t xml:space="preserve">, 3712-3718.</w:t>
        </w:r>
      </w:hyperlink>
      <w:r w:rsidDel="00000000" w:rsidR="00000000" w:rsidRPr="00000000">
        <w:rPr>
          <w:rtl w:val="0"/>
        </w:rPr>
      </w:r>
    </w:p>
    <w:p w:rsidR="00000000" w:rsidDel="00000000" w:rsidP="00000000" w:rsidRDefault="00000000" w:rsidRPr="00000000" w14:paraId="000002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hyperlink r:id="rId68">
        <w:r w:rsidDel="00000000" w:rsidR="00000000" w:rsidRPr="00000000">
          <w:rPr>
            <w:vertAlign w:val="baseline"/>
            <w:rtl w:val="0"/>
          </w:rPr>
          <w:t xml:space="preserve">Hudlicka, E. (2010). </w:t>
        </w:r>
      </w:hyperlink>
      <w:hyperlink r:id="rId69">
        <w:r w:rsidDel="00000000" w:rsidR="00000000" w:rsidRPr="00000000">
          <w:rPr>
            <w:i w:val="1"/>
            <w:vertAlign w:val="baseline"/>
            <w:rtl w:val="0"/>
          </w:rPr>
          <w:t xml:space="preserve">Modeling Cultural and Personality Biases in Decision-Making</w:t>
        </w:r>
      </w:hyperlink>
      <w:hyperlink r:id="rId70">
        <w:r w:rsidDel="00000000" w:rsidR="00000000" w:rsidRPr="00000000">
          <w:rPr>
            <w:vertAlign w:val="baseline"/>
            <w:rtl w:val="0"/>
          </w:rPr>
          <w:t xml:space="preserve">. </w:t>
        </w:r>
      </w:hyperlink>
      <w:hyperlink r:id="rId71">
        <w:r w:rsidDel="00000000" w:rsidR="00000000" w:rsidRPr="00000000">
          <w:rPr>
            <w:i w:val="1"/>
            <w:vertAlign w:val="baseline"/>
            <w:rtl w:val="0"/>
          </w:rPr>
          <w:t xml:space="preserve">May</w:t>
        </w:r>
      </w:hyperlink>
      <w:hyperlink r:id="rId72">
        <w:r w:rsidDel="00000000" w:rsidR="00000000" w:rsidRPr="00000000">
          <w:rPr>
            <w:vertAlign w:val="baseline"/>
            <w:rtl w:val="0"/>
          </w:rPr>
          <w:t xml:space="preserve">, 550-559. https://doi.org/10.1201/ebk1439834954-c55</w:t>
        </w:r>
      </w:hyperlink>
      <w:r w:rsidDel="00000000" w:rsidR="00000000" w:rsidRPr="00000000">
        <w:rPr>
          <w:rtl w:val="0"/>
        </w:rPr>
      </w:r>
    </w:p>
    <w:p w:rsidR="00000000" w:rsidDel="00000000" w:rsidP="00000000" w:rsidRDefault="00000000" w:rsidRPr="00000000" w14:paraId="000002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hyperlink r:id="rId73">
        <w:r w:rsidDel="00000000" w:rsidR="00000000" w:rsidRPr="00000000">
          <w:rPr>
            <w:vertAlign w:val="baseline"/>
            <w:rtl w:val="0"/>
          </w:rPr>
          <w:t xml:space="preserve">Kandalkar, G., Deorankar, A. V., &amp; Chatur, P. N. (2014). Classification of Agricultural Pests Using DWT and Back Propagation Neural Networks. </w:t>
        </w:r>
      </w:hyperlink>
      <w:hyperlink r:id="rId74">
        <w:r w:rsidDel="00000000" w:rsidR="00000000" w:rsidRPr="00000000">
          <w:rPr>
            <w:i w:val="1"/>
            <w:vertAlign w:val="baseline"/>
            <w:rtl w:val="0"/>
          </w:rPr>
          <w:t xml:space="preserve">International Journal of Computer Science and Information Technologies (IJCSIT)</w:t>
        </w:r>
      </w:hyperlink>
      <w:hyperlink r:id="rId75">
        <w:r w:rsidDel="00000000" w:rsidR="00000000" w:rsidRPr="00000000">
          <w:rPr>
            <w:vertAlign w:val="baseline"/>
            <w:rtl w:val="0"/>
          </w:rPr>
          <w:t xml:space="preserve">, </w:t>
        </w:r>
      </w:hyperlink>
      <w:hyperlink r:id="rId76">
        <w:r w:rsidDel="00000000" w:rsidR="00000000" w:rsidRPr="00000000">
          <w:rPr>
            <w:i w:val="1"/>
            <w:vertAlign w:val="baseline"/>
            <w:rtl w:val="0"/>
          </w:rPr>
          <w:t xml:space="preserve">5</w:t>
        </w:r>
      </w:hyperlink>
      <w:hyperlink r:id="rId77">
        <w:r w:rsidDel="00000000" w:rsidR="00000000" w:rsidRPr="00000000">
          <w:rPr>
            <w:vertAlign w:val="baseline"/>
            <w:rtl w:val="0"/>
          </w:rPr>
          <w:t xml:space="preserve">(3), 4034-4037.</w:t>
        </w:r>
      </w:hyperlink>
      <w:r w:rsidDel="00000000" w:rsidR="00000000" w:rsidRPr="00000000">
        <w:rPr>
          <w:rtl w:val="0"/>
        </w:rPr>
      </w:r>
    </w:p>
    <w:p w:rsidR="00000000" w:rsidDel="00000000" w:rsidP="00000000" w:rsidRDefault="00000000" w:rsidRPr="00000000" w14:paraId="000002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hyperlink r:id="rId78">
        <w:r w:rsidDel="00000000" w:rsidR="00000000" w:rsidRPr="00000000">
          <w:rPr>
            <w:vertAlign w:val="baseline"/>
            <w:rtl w:val="0"/>
          </w:rPr>
          <w:t xml:space="preserve">Kennedy, C. M. (2010). Decentralised metacognition in context-aware autonomic systems: Some key challenges. </w:t>
        </w:r>
      </w:hyperlink>
      <w:hyperlink r:id="rId79">
        <w:r w:rsidDel="00000000" w:rsidR="00000000" w:rsidRPr="00000000">
          <w:rPr>
            <w:i w:val="1"/>
            <w:vertAlign w:val="baseline"/>
            <w:rtl w:val="0"/>
          </w:rPr>
          <w:t xml:space="preserve">AAAI Workshop - Technical Report</w:t>
        </w:r>
      </w:hyperlink>
      <w:hyperlink r:id="rId80">
        <w:r w:rsidDel="00000000" w:rsidR="00000000" w:rsidRPr="00000000">
          <w:rPr>
            <w:vertAlign w:val="baseline"/>
            <w:rtl w:val="0"/>
          </w:rPr>
          <w:t xml:space="preserve">, </w:t>
        </w:r>
      </w:hyperlink>
      <w:hyperlink r:id="rId81">
        <w:r w:rsidDel="00000000" w:rsidR="00000000" w:rsidRPr="00000000">
          <w:rPr>
            <w:i w:val="1"/>
            <w:vertAlign w:val="baseline"/>
            <w:rtl w:val="0"/>
          </w:rPr>
          <w:t xml:space="preserve">WS-10-04</w:t>
        </w:r>
      </w:hyperlink>
      <w:hyperlink r:id="rId82">
        <w:r w:rsidDel="00000000" w:rsidR="00000000" w:rsidRPr="00000000">
          <w:rPr>
            <w:vertAlign w:val="baseline"/>
            <w:rtl w:val="0"/>
          </w:rPr>
          <w:t xml:space="preserve">(July 2010), 34-41.</w:t>
        </w:r>
      </w:hyperlink>
      <w:r w:rsidDel="00000000" w:rsidR="00000000" w:rsidRPr="00000000">
        <w:rPr>
          <w:rtl w:val="0"/>
        </w:rPr>
      </w:r>
    </w:p>
    <w:p w:rsidR="00000000" w:rsidDel="00000000" w:rsidP="00000000" w:rsidRDefault="00000000" w:rsidRPr="00000000" w14:paraId="000002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hyperlink r:id="rId83">
        <w:r w:rsidDel="00000000" w:rsidR="00000000" w:rsidRPr="00000000">
          <w:rPr>
            <w:vertAlign w:val="baseline"/>
            <w:rtl w:val="0"/>
          </w:rPr>
          <w:t xml:space="preserve">Li, Y., Wang, H., Dang, L. M., Sadeghi-Niaraki, A., &amp; Moon, H. (2020). Crop pest recognition in natural scenes using convolutional neural networks. </w:t>
        </w:r>
      </w:hyperlink>
      <w:hyperlink r:id="rId84">
        <w:r w:rsidDel="00000000" w:rsidR="00000000" w:rsidRPr="00000000">
          <w:rPr>
            <w:i w:val="1"/>
            <w:vertAlign w:val="baseline"/>
            <w:rtl w:val="0"/>
          </w:rPr>
          <w:t xml:space="preserve">Computers and Electronics in Agriculture</w:t>
        </w:r>
      </w:hyperlink>
      <w:hyperlink r:id="rId85">
        <w:r w:rsidDel="00000000" w:rsidR="00000000" w:rsidRPr="00000000">
          <w:rPr>
            <w:vertAlign w:val="baseline"/>
            <w:rtl w:val="0"/>
          </w:rPr>
          <w:t xml:space="preserve">, </w:t>
        </w:r>
      </w:hyperlink>
      <w:hyperlink r:id="rId86">
        <w:r w:rsidDel="00000000" w:rsidR="00000000" w:rsidRPr="00000000">
          <w:rPr>
            <w:i w:val="1"/>
            <w:vertAlign w:val="baseline"/>
            <w:rtl w:val="0"/>
          </w:rPr>
          <w:t xml:space="preserve">169</w:t>
        </w:r>
      </w:hyperlink>
      <w:hyperlink r:id="rId87">
        <w:r w:rsidDel="00000000" w:rsidR="00000000" w:rsidRPr="00000000">
          <w:rPr>
            <w:vertAlign w:val="baseline"/>
            <w:rtl w:val="0"/>
          </w:rPr>
          <w:t xml:space="preserve">(December 2019), 105174-105174. https://doi.org/10.1016/j.compag.2019.105174</w:t>
        </w:r>
      </w:hyperlink>
      <w:r w:rsidDel="00000000" w:rsidR="00000000" w:rsidRPr="00000000">
        <w:rPr>
          <w:rtl w:val="0"/>
        </w:rPr>
      </w:r>
    </w:p>
    <w:p w:rsidR="00000000" w:rsidDel="00000000" w:rsidP="00000000" w:rsidRDefault="00000000" w:rsidRPr="00000000" w14:paraId="000002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hyperlink r:id="rId88">
        <w:r w:rsidDel="00000000" w:rsidR="00000000" w:rsidRPr="00000000">
          <w:rPr>
            <w:vertAlign w:val="baseline"/>
            <w:rtl w:val="0"/>
          </w:rPr>
          <w:t xml:space="preserve">Longo, C. F., &amp; Santoro, C. (2020). AD-CASPAR: Abductive-Deductive Cognitive Architecture based on Natural language and first order logic Reasoning. </w:t>
        </w:r>
      </w:hyperlink>
      <w:hyperlink r:id="rId89">
        <w:r w:rsidDel="00000000" w:rsidR="00000000" w:rsidRPr="00000000">
          <w:rPr>
            <w:i w:val="1"/>
            <w:vertAlign w:val="baseline"/>
            <w:rtl w:val="0"/>
          </w:rPr>
          <w:t xml:space="preserve">CEUR Workshop Proceedings</w:t>
        </w:r>
      </w:hyperlink>
      <w:hyperlink r:id="rId90">
        <w:r w:rsidDel="00000000" w:rsidR="00000000" w:rsidRPr="00000000">
          <w:rPr>
            <w:vertAlign w:val="baseline"/>
            <w:rtl w:val="0"/>
          </w:rPr>
          <w:t xml:space="preserve">, </w:t>
        </w:r>
      </w:hyperlink>
      <w:hyperlink r:id="rId91">
        <w:r w:rsidDel="00000000" w:rsidR="00000000" w:rsidRPr="00000000">
          <w:rPr>
            <w:i w:val="1"/>
            <w:vertAlign w:val="baseline"/>
            <w:rtl w:val="0"/>
          </w:rPr>
          <w:t xml:space="preserve">2735</w:t>
        </w:r>
      </w:hyperlink>
      <w:hyperlink r:id="rId92">
        <w:r w:rsidDel="00000000" w:rsidR="00000000" w:rsidRPr="00000000">
          <w:rPr>
            <w:vertAlign w:val="baseline"/>
            <w:rtl w:val="0"/>
          </w:rPr>
          <w:t xml:space="preserve">(November), 73-86.</w:t>
        </w:r>
      </w:hyperlink>
      <w:r w:rsidDel="00000000" w:rsidR="00000000" w:rsidRPr="00000000">
        <w:rPr>
          <w:rtl w:val="0"/>
        </w:rPr>
      </w:r>
    </w:p>
    <w:p w:rsidR="00000000" w:rsidDel="00000000" w:rsidP="00000000" w:rsidRDefault="00000000" w:rsidRPr="00000000" w14:paraId="000002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hyperlink r:id="rId93">
        <w:r w:rsidDel="00000000" w:rsidR="00000000" w:rsidRPr="00000000">
          <w:rPr>
            <w:vertAlign w:val="baseline"/>
            <w:rtl w:val="0"/>
          </w:rPr>
          <w:t xml:space="preserve">Patil, S. P., &amp; SZambre, R. (2014). Classification of Cotton Leaf Spot Disease Using Support Vector Machine. </w:t>
        </w:r>
      </w:hyperlink>
      <w:hyperlink r:id="rId94">
        <w:r w:rsidDel="00000000" w:rsidR="00000000" w:rsidRPr="00000000">
          <w:rPr>
            <w:i w:val="1"/>
            <w:vertAlign w:val="baseline"/>
            <w:rtl w:val="0"/>
          </w:rPr>
          <w:t xml:space="preserve">Journal of Engineering Research and Applications www.ijera.com</w:t>
        </w:r>
      </w:hyperlink>
      <w:hyperlink r:id="rId95">
        <w:r w:rsidDel="00000000" w:rsidR="00000000" w:rsidRPr="00000000">
          <w:rPr>
            <w:vertAlign w:val="baseline"/>
            <w:rtl w:val="0"/>
          </w:rPr>
          <w:t xml:space="preserve">, </w:t>
        </w:r>
      </w:hyperlink>
      <w:hyperlink r:id="rId96">
        <w:r w:rsidDel="00000000" w:rsidR="00000000" w:rsidRPr="00000000">
          <w:rPr>
            <w:i w:val="1"/>
            <w:vertAlign w:val="baseline"/>
            <w:rtl w:val="0"/>
          </w:rPr>
          <w:t xml:space="preserve">4</w:t>
        </w:r>
      </w:hyperlink>
      <w:hyperlink r:id="rId97">
        <w:r w:rsidDel="00000000" w:rsidR="00000000" w:rsidRPr="00000000">
          <w:rPr>
            <w:vertAlign w:val="baseline"/>
            <w:rtl w:val="0"/>
          </w:rPr>
          <w:t xml:space="preserve">(5), 92-97.</w:t>
        </w:r>
      </w:hyperlink>
      <w:r w:rsidDel="00000000" w:rsidR="00000000" w:rsidRPr="00000000">
        <w:rPr>
          <w:rtl w:val="0"/>
        </w:rPr>
      </w:r>
    </w:p>
    <w:p w:rsidR="00000000" w:rsidDel="00000000" w:rsidP="00000000" w:rsidRDefault="00000000" w:rsidRPr="00000000" w14:paraId="000002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hyperlink r:id="rId98">
        <w:r w:rsidDel="00000000" w:rsidR="00000000" w:rsidRPr="00000000">
          <w:rPr>
            <w:vertAlign w:val="baseline"/>
            <w:rtl w:val="0"/>
          </w:rPr>
          <w:t xml:space="preserve">Pranaya, Y. C., Himarish, M. N., Baig, M. N., &amp; Ahmed, M. R. (2017). Cognitive architecture based smart grids for smart cities. </w:t>
        </w:r>
      </w:hyperlink>
      <w:hyperlink r:id="rId99">
        <w:r w:rsidDel="00000000" w:rsidR="00000000" w:rsidRPr="00000000">
          <w:rPr>
            <w:i w:val="1"/>
            <w:vertAlign w:val="baseline"/>
            <w:rtl w:val="0"/>
          </w:rPr>
          <w:t xml:space="preserve">3rd International Conference on Power Generation Systems and Renewable Energy Technologies, PGSRET 2017</w:t>
        </w:r>
      </w:hyperlink>
      <w:hyperlink r:id="rId100">
        <w:r w:rsidDel="00000000" w:rsidR="00000000" w:rsidRPr="00000000">
          <w:rPr>
            <w:vertAlign w:val="baseline"/>
            <w:rtl w:val="0"/>
          </w:rPr>
          <w:t xml:space="preserve">, </w:t>
        </w:r>
      </w:hyperlink>
      <w:hyperlink r:id="rId101">
        <w:r w:rsidDel="00000000" w:rsidR="00000000" w:rsidRPr="00000000">
          <w:rPr>
            <w:i w:val="1"/>
            <w:vertAlign w:val="baseline"/>
            <w:rtl w:val="0"/>
          </w:rPr>
          <w:t xml:space="preserve">2018-January</w:t>
        </w:r>
      </w:hyperlink>
      <w:hyperlink r:id="rId102">
        <w:r w:rsidDel="00000000" w:rsidR="00000000" w:rsidRPr="00000000">
          <w:rPr>
            <w:vertAlign w:val="baseline"/>
            <w:rtl w:val="0"/>
          </w:rPr>
          <w:t xml:space="preserve">(April), 44-49. https://doi.org/10.1109/PGSRET.2017.8251799</w:t>
        </w:r>
      </w:hyperlink>
      <w:r w:rsidDel="00000000" w:rsidR="00000000" w:rsidRPr="00000000">
        <w:rPr>
          <w:rtl w:val="0"/>
        </w:rPr>
      </w:r>
    </w:p>
    <w:p w:rsidR="00000000" w:rsidDel="00000000" w:rsidP="00000000" w:rsidRDefault="00000000" w:rsidRPr="00000000" w14:paraId="000002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hyperlink r:id="rId103">
        <w:r w:rsidDel="00000000" w:rsidR="00000000" w:rsidRPr="00000000">
          <w:rPr>
            <w:vertAlign w:val="baseline"/>
            <w:rtl w:val="0"/>
          </w:rPr>
          <w:t xml:space="preserve">Raja, A., &amp; Lesser, V. (2007). A framework for meta-level control in multi-agent systems. </w:t>
        </w:r>
      </w:hyperlink>
      <w:hyperlink r:id="rId104">
        <w:r w:rsidDel="00000000" w:rsidR="00000000" w:rsidRPr="00000000">
          <w:rPr>
            <w:i w:val="1"/>
            <w:vertAlign w:val="baseline"/>
            <w:rtl w:val="0"/>
          </w:rPr>
          <w:t xml:space="preserve">Autonomous Agents and Multi-Agent Systems</w:t>
        </w:r>
      </w:hyperlink>
      <w:hyperlink r:id="rId105">
        <w:r w:rsidDel="00000000" w:rsidR="00000000" w:rsidRPr="00000000">
          <w:rPr>
            <w:vertAlign w:val="baseline"/>
            <w:rtl w:val="0"/>
          </w:rPr>
          <w:t xml:space="preserve">, </w:t>
        </w:r>
      </w:hyperlink>
      <w:hyperlink r:id="rId106">
        <w:r w:rsidDel="00000000" w:rsidR="00000000" w:rsidRPr="00000000">
          <w:rPr>
            <w:i w:val="1"/>
            <w:vertAlign w:val="baseline"/>
            <w:rtl w:val="0"/>
          </w:rPr>
          <w:t xml:space="preserve">15</w:t>
        </w:r>
      </w:hyperlink>
      <w:hyperlink r:id="rId107">
        <w:r w:rsidDel="00000000" w:rsidR="00000000" w:rsidRPr="00000000">
          <w:rPr>
            <w:vertAlign w:val="baseline"/>
            <w:rtl w:val="0"/>
          </w:rPr>
          <w:t xml:space="preserve">(2), 147-196. https://doi.org/10.1007/s10458-006-9008-z</w:t>
        </w:r>
      </w:hyperlink>
      <w:r w:rsidDel="00000000" w:rsidR="00000000" w:rsidRPr="00000000">
        <w:rPr>
          <w:rtl w:val="0"/>
        </w:rPr>
      </w:r>
    </w:p>
    <w:p w:rsidR="00000000" w:rsidDel="00000000" w:rsidP="00000000" w:rsidRDefault="00000000" w:rsidRPr="00000000" w14:paraId="000002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hyperlink r:id="rId108">
        <w:r w:rsidDel="00000000" w:rsidR="00000000" w:rsidRPr="00000000">
          <w:rPr>
            <w:vertAlign w:val="baseline"/>
            <w:rtl w:val="0"/>
          </w:rPr>
          <w:t xml:space="preserve">Shah, V. S. (2018). Multi-agent cognitive architecture-enabled IoT applications of mobile edge computing. </w:t>
        </w:r>
      </w:hyperlink>
      <w:hyperlink r:id="rId109">
        <w:r w:rsidDel="00000000" w:rsidR="00000000" w:rsidRPr="00000000">
          <w:rPr>
            <w:i w:val="1"/>
            <w:vertAlign w:val="baseline"/>
            <w:rtl w:val="0"/>
          </w:rPr>
          <w:t xml:space="preserve">Annales des Telecommunications/Annals of Telecommunications</w:t>
        </w:r>
      </w:hyperlink>
      <w:hyperlink r:id="rId110">
        <w:r w:rsidDel="00000000" w:rsidR="00000000" w:rsidRPr="00000000">
          <w:rPr>
            <w:vertAlign w:val="baseline"/>
            <w:rtl w:val="0"/>
          </w:rPr>
          <w:t xml:space="preserve">, </w:t>
        </w:r>
      </w:hyperlink>
      <w:hyperlink r:id="rId111">
        <w:r w:rsidDel="00000000" w:rsidR="00000000" w:rsidRPr="00000000">
          <w:rPr>
            <w:i w:val="1"/>
            <w:vertAlign w:val="baseline"/>
            <w:rtl w:val="0"/>
          </w:rPr>
          <w:t xml:space="preserve">73</w:t>
        </w:r>
      </w:hyperlink>
      <w:hyperlink r:id="rId112">
        <w:r w:rsidDel="00000000" w:rsidR="00000000" w:rsidRPr="00000000">
          <w:rPr>
            <w:vertAlign w:val="baseline"/>
            <w:rtl w:val="0"/>
          </w:rPr>
          <w:t xml:space="preserve">(7-8), 487-497. https://doi.org/10.1007/s12243-018-0648-1</w:t>
        </w:r>
      </w:hyperlink>
      <w:r w:rsidDel="00000000" w:rsidR="00000000" w:rsidRPr="00000000">
        <w:rPr>
          <w:rtl w:val="0"/>
        </w:rPr>
      </w:r>
    </w:p>
    <w:p w:rsidR="00000000" w:rsidDel="00000000" w:rsidP="00000000" w:rsidRDefault="00000000" w:rsidRPr="00000000" w14:paraId="000002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hyperlink r:id="rId113">
        <w:r w:rsidDel="00000000" w:rsidR="00000000" w:rsidRPr="00000000">
          <w:rPr>
            <w:vertAlign w:val="baseline"/>
            <w:rtl w:val="0"/>
          </w:rPr>
          <w:t xml:space="preserve">Singh, P. (2005). </w:t>
        </w:r>
      </w:hyperlink>
      <w:hyperlink r:id="rId114">
        <w:r w:rsidDel="00000000" w:rsidR="00000000" w:rsidRPr="00000000">
          <w:rPr>
            <w:i w:val="1"/>
            <w:vertAlign w:val="baseline"/>
            <w:rtl w:val="0"/>
          </w:rPr>
          <w:t xml:space="preserve">EM-ONE: An Architecture for Reflective Commonsense Commonsense Thinking</w:t>
        </w:r>
      </w:hyperlink>
      <w:hyperlink r:id="rId115">
        <w:r w:rsidDel="00000000" w:rsidR="00000000" w:rsidRPr="00000000">
          <w:rPr>
            <w:vertAlign w:val="baseline"/>
            <w:rtl w:val="0"/>
          </w:rPr>
          <w:t xml:space="preserve">. </w:t>
        </w:r>
      </w:hyperlink>
      <w:hyperlink r:id="rId116">
        <w:r w:rsidDel="00000000" w:rsidR="00000000" w:rsidRPr="00000000">
          <w:rPr>
            <w:i w:val="1"/>
            <w:vertAlign w:val="baseline"/>
            <w:rtl w:val="0"/>
          </w:rPr>
          <w:t xml:space="preserve">1998</w:t>
        </w:r>
      </w:hyperlink>
      <w:hyperlink r:id="rId117">
        <w:r w:rsidDel="00000000" w:rsidR="00000000" w:rsidRPr="00000000">
          <w:rPr>
            <w:vertAlign w:val="baseline"/>
            <w:rtl w:val="0"/>
          </w:rPr>
          <w:t xml:space="preserve">, 158-158.</w:t>
        </w:r>
      </w:hyperlink>
      <w:r w:rsidDel="00000000" w:rsidR="00000000" w:rsidRPr="00000000">
        <w:rPr>
          <w:rtl w:val="0"/>
        </w:rPr>
      </w:r>
    </w:p>
    <w:p w:rsidR="00000000" w:rsidDel="00000000" w:rsidP="00000000" w:rsidRDefault="00000000" w:rsidRPr="00000000" w14:paraId="000002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hyperlink r:id="rId118">
        <w:r w:rsidDel="00000000" w:rsidR="00000000" w:rsidRPr="00000000">
          <w:rPr>
            <w:vertAlign w:val="baseline"/>
            <w:rtl w:val="0"/>
          </w:rPr>
          <w:t xml:space="preserve">Song, X., Yang, C., Wu, M., Zhao, C., Yang, G., Hoffmann, W. C., &amp; Huang, W. (2017). Evaluation of Sentinel-2A satellite imagery for mapping cotton root rot. </w:t>
        </w:r>
      </w:hyperlink>
      <w:hyperlink r:id="rId119">
        <w:r w:rsidDel="00000000" w:rsidR="00000000" w:rsidRPr="00000000">
          <w:rPr>
            <w:i w:val="1"/>
            <w:vertAlign w:val="baseline"/>
            <w:rtl w:val="0"/>
          </w:rPr>
          <w:t xml:space="preserve">Remote Sensing</w:t>
        </w:r>
      </w:hyperlink>
      <w:hyperlink r:id="rId120">
        <w:r w:rsidDel="00000000" w:rsidR="00000000" w:rsidRPr="00000000">
          <w:rPr>
            <w:vertAlign w:val="baseline"/>
            <w:rtl w:val="0"/>
          </w:rPr>
          <w:t xml:space="preserve">, </w:t>
        </w:r>
      </w:hyperlink>
      <w:hyperlink r:id="rId121">
        <w:r w:rsidDel="00000000" w:rsidR="00000000" w:rsidRPr="00000000">
          <w:rPr>
            <w:i w:val="1"/>
            <w:vertAlign w:val="baseline"/>
            <w:rtl w:val="0"/>
          </w:rPr>
          <w:t xml:space="preserve">9</w:t>
        </w:r>
      </w:hyperlink>
      <w:hyperlink r:id="rId122">
        <w:r w:rsidDel="00000000" w:rsidR="00000000" w:rsidRPr="00000000">
          <w:rPr>
            <w:vertAlign w:val="baseline"/>
            <w:rtl w:val="0"/>
          </w:rPr>
          <w:t xml:space="preserve">(9), 1-17. https://doi.org/10.3390/rs9090906</w:t>
        </w:r>
      </w:hyperlink>
      <w:r w:rsidDel="00000000" w:rsidR="00000000" w:rsidRPr="00000000">
        <w:rPr>
          <w:rtl w:val="0"/>
        </w:rPr>
      </w:r>
    </w:p>
    <w:p w:rsidR="00000000" w:rsidDel="00000000" w:rsidP="00000000" w:rsidRDefault="00000000" w:rsidRPr="00000000" w14:paraId="000002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hyperlink r:id="rId123">
        <w:r w:rsidDel="00000000" w:rsidR="00000000" w:rsidRPr="00000000">
          <w:rPr>
            <w:vertAlign w:val="baseline"/>
            <w:rtl w:val="0"/>
          </w:rPr>
          <w:t xml:space="preserve">Sun, R. (2007). The importance of cognitive architectures: An analysis based on CLARION. </w:t>
        </w:r>
      </w:hyperlink>
      <w:hyperlink r:id="rId124">
        <w:r w:rsidDel="00000000" w:rsidR="00000000" w:rsidRPr="00000000">
          <w:rPr>
            <w:i w:val="1"/>
            <w:vertAlign w:val="baseline"/>
            <w:rtl w:val="0"/>
          </w:rPr>
          <w:t xml:space="preserve">Journal of Experimental and Theoretical Artificial Intelligence</w:t>
        </w:r>
      </w:hyperlink>
      <w:hyperlink r:id="rId125">
        <w:r w:rsidDel="00000000" w:rsidR="00000000" w:rsidRPr="00000000">
          <w:rPr>
            <w:vertAlign w:val="baseline"/>
            <w:rtl w:val="0"/>
          </w:rPr>
          <w:t xml:space="preserve">, </w:t>
        </w:r>
      </w:hyperlink>
      <w:hyperlink r:id="rId126">
        <w:r w:rsidDel="00000000" w:rsidR="00000000" w:rsidRPr="00000000">
          <w:rPr>
            <w:i w:val="1"/>
            <w:vertAlign w:val="baseline"/>
            <w:rtl w:val="0"/>
          </w:rPr>
          <w:t xml:space="preserve">19</w:t>
        </w:r>
      </w:hyperlink>
      <w:hyperlink r:id="rId127">
        <w:r w:rsidDel="00000000" w:rsidR="00000000" w:rsidRPr="00000000">
          <w:rPr>
            <w:vertAlign w:val="baseline"/>
            <w:rtl w:val="0"/>
          </w:rPr>
          <w:t xml:space="preserve">(2), 159-193. https://doi.org/10.1080/09528130701191560</w:t>
        </w:r>
      </w:hyperlink>
      <w:r w:rsidDel="00000000" w:rsidR="00000000" w:rsidRPr="00000000">
        <w:rPr>
          <w:rtl w:val="0"/>
        </w:rPr>
      </w:r>
    </w:p>
    <w:p w:rsidR="00000000" w:rsidDel="00000000" w:rsidP="00000000" w:rsidRDefault="00000000" w:rsidRPr="00000000" w14:paraId="000002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hyperlink r:id="rId128">
        <w:r w:rsidDel="00000000" w:rsidR="00000000" w:rsidRPr="00000000">
          <w:rPr>
            <w:vertAlign w:val="baseline"/>
            <w:rtl w:val="0"/>
          </w:rPr>
          <w:t xml:space="preserve">Sun, R., Zhang, X., &amp; Mathews, R. (2006). Modeling meta-cognition in a cognitive architecture. </w:t>
        </w:r>
      </w:hyperlink>
      <w:hyperlink r:id="rId129">
        <w:r w:rsidDel="00000000" w:rsidR="00000000" w:rsidRPr="00000000">
          <w:rPr>
            <w:i w:val="1"/>
            <w:vertAlign w:val="baseline"/>
            <w:rtl w:val="0"/>
          </w:rPr>
          <w:t xml:space="preserve">Cognitive Systems Research</w:t>
        </w:r>
      </w:hyperlink>
      <w:hyperlink r:id="rId130">
        <w:r w:rsidDel="00000000" w:rsidR="00000000" w:rsidRPr="00000000">
          <w:rPr>
            <w:vertAlign w:val="baseline"/>
            <w:rtl w:val="0"/>
          </w:rPr>
          <w:t xml:space="preserve">, </w:t>
        </w:r>
      </w:hyperlink>
      <w:hyperlink r:id="rId131">
        <w:r w:rsidDel="00000000" w:rsidR="00000000" w:rsidRPr="00000000">
          <w:rPr>
            <w:i w:val="1"/>
            <w:vertAlign w:val="baseline"/>
            <w:rtl w:val="0"/>
          </w:rPr>
          <w:t xml:space="preserve">7</w:t>
        </w:r>
      </w:hyperlink>
      <w:hyperlink r:id="rId132">
        <w:r w:rsidDel="00000000" w:rsidR="00000000" w:rsidRPr="00000000">
          <w:rPr>
            <w:vertAlign w:val="baseline"/>
            <w:rtl w:val="0"/>
          </w:rPr>
          <w:t xml:space="preserve">(4), 327-338. https://doi.org/10.1016/j.cogsys.2005.09.001</w:t>
        </w:r>
      </w:hyperlink>
      <w:r w:rsidDel="00000000" w:rsidR="00000000" w:rsidRPr="00000000">
        <w:rPr>
          <w:rtl w:val="0"/>
        </w:rPr>
      </w:r>
    </w:p>
    <w:p w:rsidR="00000000" w:rsidDel="00000000" w:rsidP="00000000" w:rsidRDefault="00000000" w:rsidRPr="00000000" w14:paraId="000002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720" w:right="0" w:hanging="720"/>
        <w:jc w:val="left"/>
        <w:rPr>
          <w:rFonts w:ascii="Times New Roman" w:cs="Times New Roman" w:eastAsia="Times New Roman" w:hAnsi="Times New Roman"/>
        </w:rPr>
      </w:pPr>
      <w:hyperlink r:id="rId133">
        <w:r w:rsidDel="00000000" w:rsidR="00000000" w:rsidRPr="00000000">
          <w:rPr>
            <w:vertAlign w:val="baseline"/>
            <w:rtl w:val="0"/>
          </w:rPr>
          <w:t xml:space="preserve">Usha Kumari, C., Arun Vignesh, N., Panigrahy, A. K., Ramya, L., &amp; Padma, T. (2019). Fungal disease in cotton leaf detection and classification using neural networks and support vector machines. </w:t>
        </w:r>
      </w:hyperlink>
      <w:hyperlink r:id="rId134">
        <w:r w:rsidDel="00000000" w:rsidR="00000000" w:rsidRPr="00000000">
          <w:rPr>
            <w:i w:val="1"/>
            <w:vertAlign w:val="baseline"/>
            <w:rtl w:val="0"/>
          </w:rPr>
          <w:t xml:space="preserve">International Journal of Innovative Technology and Exploring Engineering</w:t>
        </w:r>
      </w:hyperlink>
      <w:hyperlink r:id="rId135">
        <w:r w:rsidDel="00000000" w:rsidR="00000000" w:rsidRPr="00000000">
          <w:rPr>
            <w:vertAlign w:val="baseline"/>
            <w:rtl w:val="0"/>
          </w:rPr>
          <w:t xml:space="preserve">, </w:t>
        </w:r>
      </w:hyperlink>
      <w:hyperlink r:id="rId136">
        <w:r w:rsidDel="00000000" w:rsidR="00000000" w:rsidRPr="00000000">
          <w:rPr>
            <w:i w:val="1"/>
            <w:vertAlign w:val="baseline"/>
            <w:rtl w:val="0"/>
          </w:rPr>
          <w:t xml:space="preserve">8</w:t>
        </w:r>
      </w:hyperlink>
      <w:hyperlink r:id="rId137">
        <w:r w:rsidDel="00000000" w:rsidR="00000000" w:rsidRPr="00000000">
          <w:rPr>
            <w:vertAlign w:val="baseline"/>
            <w:rtl w:val="0"/>
          </w:rPr>
          <w:t xml:space="preserve">(10), 3664-3667. https://doi.org/10.35940/ijitee.J9648.0881019</w:t>
        </w:r>
      </w:hyperlink>
      <w:r w:rsidDel="00000000" w:rsidR="00000000" w:rsidRPr="00000000">
        <w:rPr>
          <w:rtl w:val="0"/>
        </w:rPr>
      </w:r>
    </w:p>
    <w:p w:rsidR="00000000" w:rsidDel="00000000" w:rsidP="00000000" w:rsidRDefault="00000000" w:rsidRPr="00000000" w14:paraId="000002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600" w:right="0" w:hanging="60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600" w:right="0" w:hanging="60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600" w:right="0" w:hanging="60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600" w:right="0" w:hanging="60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600" w:right="0" w:hanging="60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600" w:right="0" w:hanging="60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600" w:right="0" w:hanging="60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600" w:right="0" w:hanging="600"/>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600" w:right="0" w:hanging="600"/>
        <w:jc w:val="left"/>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25B">
      <w:pPr>
        <w:pageBreakBefore w:val="0"/>
        <w:widowControl w:val="0"/>
        <w:spacing w:line="480" w:lineRule="auto"/>
        <w:ind w:left="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Notas borrador:</w:t>
      </w:r>
    </w:p>
    <w:p w:rsidR="00000000" w:rsidDel="00000000" w:rsidP="00000000" w:rsidRDefault="00000000" w:rsidRPr="00000000" w14:paraId="0000025C">
      <w:pPr>
        <w:pageBreakBefore w:val="0"/>
        <w:widowControl w:val="0"/>
        <w:spacing w:line="480" w:lineRule="auto"/>
        <w:ind w:left="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Ejemplo del profe Jose:</w:t>
      </w:r>
    </w:p>
    <w:p w:rsidR="00000000" w:rsidDel="00000000" w:rsidP="00000000" w:rsidRDefault="00000000" w:rsidRPr="00000000" w14:paraId="0000025D">
      <w:pPr>
        <w:pageBreakBefore w:val="0"/>
        <w:widowControl w:val="0"/>
        <w:spacing w:line="480" w:lineRule="auto"/>
        <w:ind w:left="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Paper:</w:t>
      </w:r>
    </w:p>
    <w:p w:rsidR="00000000" w:rsidDel="00000000" w:rsidP="00000000" w:rsidRDefault="00000000" w:rsidRPr="00000000" w14:paraId="0000025E">
      <w:pPr>
        <w:pageBreakBefore w:val="0"/>
        <w:widowControl w:val="0"/>
        <w:spacing w:line="480" w:lineRule="auto"/>
        <w:ind w:left="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Autonomic computing in manufacturing process coordination in industry T 4.0 context</w:t>
      </w:r>
    </w:p>
    <w:p w:rsidR="00000000" w:rsidDel="00000000" w:rsidP="00000000" w:rsidRDefault="00000000" w:rsidRPr="00000000" w14:paraId="0000025F">
      <w:pPr>
        <w:pageBreakBefore w:val="0"/>
        <w:widowControl w:val="0"/>
        <w:spacing w:line="480" w:lineRule="auto"/>
        <w:ind w:left="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60">
      <w:pPr>
        <w:pageBreakBefore w:val="0"/>
        <w:widowControl w:val="0"/>
        <w:spacing w:line="480" w:lineRule="auto"/>
        <w:ind w:left="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Metodología que se usará para la arquitectura: Design Science Research</w:t>
      </w:r>
    </w:p>
    <w:p w:rsidR="00000000" w:rsidDel="00000000" w:rsidP="00000000" w:rsidRDefault="00000000" w:rsidRPr="00000000" w14:paraId="00000261">
      <w:pPr>
        <w:pageBreakBefore w:val="0"/>
        <w:widowControl w:val="0"/>
        <w:spacing w:line="480" w:lineRule="auto"/>
        <w:ind w:left="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paper employs the Design Science Research (DSR) methodology in Information System (IS) research to develop and validate an architecture metacognitive. </w:t>
      </w:r>
    </w:p>
    <w:p w:rsidR="00000000" w:rsidDel="00000000" w:rsidP="00000000" w:rsidRDefault="00000000" w:rsidRPr="00000000" w14:paraId="00000262">
      <w:pPr>
        <w:pageBreakBefore w:val="0"/>
        <w:widowControl w:val="0"/>
        <w:spacing w:line="480" w:lineRule="auto"/>
        <w:ind w:left="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standard cross-industry process for data mining: CRISP-DM</w:t>
      </w:r>
    </w:p>
    <w:p w:rsidR="00000000" w:rsidDel="00000000" w:rsidP="00000000" w:rsidRDefault="00000000" w:rsidRPr="00000000" w14:paraId="00000263">
      <w:pPr>
        <w:pageBreakBefore w:val="0"/>
        <w:widowControl w:val="0"/>
        <w:spacing w:line="480" w:lineRule="auto"/>
        <w:ind w:left="72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5192213" cy="4548434"/>
            <wp:effectExtent b="0" l="0" r="0" t="0"/>
            <wp:docPr id="4" name="image4.png"/>
            <a:graphic>
              <a:graphicData uri="http://schemas.openxmlformats.org/drawingml/2006/picture">
                <pic:pic>
                  <pic:nvPicPr>
                    <pic:cNvPr id="0" name="image4.png"/>
                    <pic:cNvPicPr preferRelativeResize="0"/>
                  </pic:nvPicPr>
                  <pic:blipFill>
                    <a:blip r:embed="rId138"/>
                    <a:srcRect b="0" l="0" r="0" t="0"/>
                    <a:stretch>
                      <a:fillRect/>
                    </a:stretch>
                  </pic:blipFill>
                  <pic:spPr>
                    <a:xfrm>
                      <a:off x="0" y="0"/>
                      <a:ext cx="5192213" cy="4548434"/>
                    </a:xfrm>
                    <a:prstGeom prst="rect"/>
                    <a:ln/>
                  </pic:spPr>
                </pic:pic>
              </a:graphicData>
            </a:graphic>
          </wp:inline>
        </w:drawing>
      </w:r>
      <w:r w:rsidDel="00000000" w:rsidR="00000000" w:rsidRPr="00000000">
        <w:rPr>
          <w:rtl w:val="0"/>
        </w:rPr>
      </w:r>
    </w:p>
    <w:p w:rsidR="00000000" w:rsidDel="00000000" w:rsidP="00000000" w:rsidRDefault="00000000" w:rsidRPr="00000000" w14:paraId="00000264">
      <w:pPr>
        <w:pageBreakBefore w:val="0"/>
        <w:widowControl w:val="0"/>
        <w:spacing w:line="480" w:lineRule="auto"/>
        <w:ind w:left="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65">
      <w:pPr>
        <w:pageBreakBefore w:val="0"/>
        <w:widowControl w:val="0"/>
        <w:spacing w:line="480" w:lineRule="auto"/>
        <w:ind w:left="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66">
      <w:pPr>
        <w:pageBreakBefore w:val="0"/>
        <w:widowControl w:val="0"/>
        <w:spacing w:line="480" w:lineRule="auto"/>
        <w:ind w:left="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metacognitive architecture, there is an Object Level. The Object Level has a cognitive prediction task. The prediction has the following subtasks:</w:t>
      </w:r>
    </w:p>
    <w:p w:rsidR="00000000" w:rsidDel="00000000" w:rsidP="00000000" w:rsidRDefault="00000000" w:rsidRPr="00000000" w14:paraId="00000267">
      <w:pPr>
        <w:pageBreakBefore w:val="0"/>
        <w:widowControl w:val="0"/>
        <w:spacing w:line="480" w:lineRule="auto"/>
        <w:ind w:left="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Meta Level is</w:t>
      </w:r>
    </w:p>
    <w:p w:rsidR="00000000" w:rsidDel="00000000" w:rsidP="00000000" w:rsidRDefault="00000000" w:rsidRPr="00000000" w14:paraId="00000268">
      <w:pPr>
        <w:pageBreakBefore w:val="0"/>
        <w:widowControl w:val="0"/>
        <w:spacing w:line="480" w:lineRule="auto"/>
        <w:ind w:left="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Model of the World is</w:t>
      </w:r>
    </w:p>
    <w:p w:rsidR="00000000" w:rsidDel="00000000" w:rsidP="00000000" w:rsidRDefault="00000000" w:rsidRPr="00000000" w14:paraId="00000269">
      <w:pPr>
        <w:pageBreakBefore w:val="0"/>
        <w:widowControl w:val="0"/>
        <w:spacing w:line="480" w:lineRule="auto"/>
        <w:ind w:left="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states that the World Model are</w:t>
      </w:r>
    </w:p>
    <w:p w:rsidR="00000000" w:rsidDel="00000000" w:rsidP="00000000" w:rsidRDefault="00000000" w:rsidRPr="00000000" w14:paraId="0000026A">
      <w:pPr>
        <w:pageBreakBefore w:val="0"/>
        <w:widowControl w:val="0"/>
        <w:spacing w:line="480" w:lineRule="auto"/>
        <w:ind w:left="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6B">
      <w:pPr>
        <w:pageBreakBefore w:val="0"/>
        <w:widowControl w:val="0"/>
        <w:spacing w:line="480" w:lineRule="auto"/>
        <w:ind w:left="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Journals</w:t>
      </w:r>
    </w:p>
    <w:p w:rsidR="00000000" w:rsidDel="00000000" w:rsidP="00000000" w:rsidRDefault="00000000" w:rsidRPr="00000000" w14:paraId="0000026C">
      <w:pPr>
        <w:pageBreakBefore w:val="0"/>
        <w:widowControl w:val="0"/>
        <w:spacing w:line="480" w:lineRule="auto"/>
        <w:ind w:left="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6D">
      <w:pPr>
        <w:pageBreakBefore w:val="0"/>
        <w:widowControl w:val="0"/>
        <w:numPr>
          <w:ilvl w:val="0"/>
          <w:numId w:val="2"/>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Procedia Computer Science</w:t>
      </w:r>
    </w:p>
    <w:p w:rsidR="00000000" w:rsidDel="00000000" w:rsidP="00000000" w:rsidRDefault="00000000" w:rsidRPr="00000000" w14:paraId="0000026E">
      <w:pPr>
        <w:pageBreakBefore w:val="0"/>
        <w:widowControl w:val="0"/>
        <w:numPr>
          <w:ilvl w:val="0"/>
          <w:numId w:val="2"/>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International Journal of Accounting Information Systems. Q2</w:t>
      </w:r>
    </w:p>
    <w:p w:rsidR="00000000" w:rsidDel="00000000" w:rsidP="00000000" w:rsidRDefault="00000000" w:rsidRPr="00000000" w14:paraId="0000026F">
      <w:pPr>
        <w:pageBreakBefore w:val="0"/>
        <w:widowControl w:val="0"/>
        <w:numPr>
          <w:ilvl w:val="0"/>
          <w:numId w:val="2"/>
        </w:numPr>
        <w:spacing w:line="48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Forest Policy and Economics. Q1</w:t>
      </w:r>
    </w:p>
    <w:p w:rsidR="00000000" w:rsidDel="00000000" w:rsidP="00000000" w:rsidRDefault="00000000" w:rsidRPr="00000000" w14:paraId="00000270">
      <w:pPr>
        <w:pageBreakBefore w:val="0"/>
        <w:widowControl w:val="0"/>
        <w:spacing w:line="48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71">
      <w:pPr>
        <w:pageBreakBefore w:val="0"/>
        <w:widowControl w:val="0"/>
        <w:spacing w:line="480" w:lineRule="auto"/>
        <w:ind w:left="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72">
      <w:pPr>
        <w:pageBreakBefore w:val="0"/>
        <w:widowControl w:val="0"/>
        <w:spacing w:line="480" w:lineRule="auto"/>
        <w:ind w:left="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Papers de ejemplo:</w:t>
      </w:r>
    </w:p>
    <w:p w:rsidR="00000000" w:rsidDel="00000000" w:rsidP="00000000" w:rsidRDefault="00000000" w:rsidRPr="00000000" w14:paraId="00000273">
      <w:pPr>
        <w:pageBreakBefore w:val="0"/>
        <w:widowControl w:val="0"/>
        <w:spacing w:after="240" w:before="240" w:line="480" w:lineRule="auto"/>
        <w:ind w:left="960" w:hanging="48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Alzamil</w:t>
      </w:r>
      <w:r w:rsidDel="00000000" w:rsidR="00000000" w:rsidRPr="00000000">
        <w:rPr>
          <w:rFonts w:ascii="Times New Roman" w:cs="Times New Roman" w:eastAsia="Times New Roman" w:hAnsi="Times New Roman"/>
          <w:rtl w:val="0"/>
        </w:rPr>
        <w:t xml:space="preserve">, Z., Appelbaum, D., Nehmer, R., 2020. </w:t>
      </w:r>
      <w:r w:rsidDel="00000000" w:rsidR="00000000" w:rsidRPr="00000000">
        <w:rPr>
          <w:rFonts w:ascii="Times New Roman" w:cs="Times New Roman" w:eastAsia="Times New Roman" w:hAnsi="Times New Roman"/>
          <w:b w:val="1"/>
          <w:rtl w:val="0"/>
        </w:rPr>
        <w:t xml:space="preserve">An ontological</w:t>
      </w:r>
      <w:r w:rsidDel="00000000" w:rsidR="00000000" w:rsidRPr="00000000">
        <w:rPr>
          <w:rFonts w:ascii="Times New Roman" w:cs="Times New Roman" w:eastAsia="Times New Roman" w:hAnsi="Times New Roman"/>
          <w:rtl w:val="0"/>
        </w:rPr>
        <w:t xml:space="preserve"> artifact for classifying social media: Text mining analysis for financial data. Int. J. Account. Inf. Syst. 38, 100469. https://doi.org/10.1016/j.accinf.2020.100469</w:t>
      </w:r>
    </w:p>
    <w:p w:rsidR="00000000" w:rsidDel="00000000" w:rsidP="00000000" w:rsidRDefault="00000000" w:rsidRPr="00000000" w14:paraId="00000274">
      <w:pPr>
        <w:pageBreakBefore w:val="0"/>
        <w:widowControl w:val="0"/>
        <w:spacing w:after="240" w:before="240" w:line="480" w:lineRule="auto"/>
        <w:ind w:left="960" w:hanging="48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Holopainen, J., Mattila, O., Pöyry, E., Parvinen, P., 2020. Applying design science research methodology in the development of virtual reality forest management services. For. Policy Econ. 116, 102190. https://doi.org/10.1016/j.forpol.2020.102190</w:t>
      </w:r>
    </w:p>
    <w:p w:rsidR="00000000" w:rsidDel="00000000" w:rsidP="00000000" w:rsidRDefault="00000000" w:rsidRPr="00000000" w14:paraId="00000275">
      <w:pPr>
        <w:pageBreakBefore w:val="0"/>
        <w:widowControl w:val="0"/>
        <w:spacing w:after="240" w:before="240" w:line="480" w:lineRule="auto"/>
        <w:ind w:left="960" w:hanging="48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Inan, D.I., Beydoun, G., 2017. </w:t>
      </w:r>
      <w:r w:rsidDel="00000000" w:rsidR="00000000" w:rsidRPr="00000000">
        <w:rPr>
          <w:rFonts w:ascii="Times New Roman" w:cs="Times New Roman" w:eastAsia="Times New Roman" w:hAnsi="Times New Roman"/>
          <w:b w:val="1"/>
          <w:rtl w:val="0"/>
        </w:rPr>
        <w:t xml:space="preserve">Disaster</w:t>
      </w:r>
      <w:r w:rsidDel="00000000" w:rsidR="00000000" w:rsidRPr="00000000">
        <w:rPr>
          <w:rFonts w:ascii="Times New Roman" w:cs="Times New Roman" w:eastAsia="Times New Roman" w:hAnsi="Times New Roman"/>
          <w:rtl w:val="0"/>
        </w:rPr>
        <w:t xml:space="preserve"> Knowledge Management Analysis Framework Utilizing Agent-Based Models: Design Science Research Approach. Procedia Comput. Sci. 124, 116–124. https://doi.org/10.1016/j.procs.2017.12.137</w:t>
      </w:r>
    </w:p>
    <w:p w:rsidR="00000000" w:rsidDel="00000000" w:rsidP="00000000" w:rsidRDefault="00000000" w:rsidRPr="00000000" w14:paraId="00000276">
      <w:pPr>
        <w:pageBreakBefore w:val="0"/>
        <w:widowControl w:val="0"/>
        <w:spacing w:after="240" w:before="240" w:line="480" w:lineRule="auto"/>
        <w:ind w:left="960" w:hanging="48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Geerts, G.L., 2011. A design science research methodology and its application to accounting information systems research. Int. J. Account. Inf. Syst. 12, 142–151. </w:t>
      </w:r>
      <w:hyperlink r:id="rId139">
        <w:r w:rsidDel="00000000" w:rsidR="00000000" w:rsidRPr="00000000">
          <w:rPr>
            <w:rFonts w:ascii="Times New Roman" w:cs="Times New Roman" w:eastAsia="Times New Roman" w:hAnsi="Times New Roman"/>
            <w:color w:val="1155cc"/>
            <w:u w:val="single"/>
            <w:rtl w:val="0"/>
          </w:rPr>
          <w:t xml:space="preserve">https://doi.org/10.1016/j.accinf.2011.02.004</w:t>
        </w:r>
      </w:hyperlink>
      <w:r w:rsidDel="00000000" w:rsidR="00000000" w:rsidRPr="00000000">
        <w:rPr>
          <w:rtl w:val="0"/>
        </w:rPr>
      </w:r>
    </w:p>
    <w:p w:rsidR="00000000" w:rsidDel="00000000" w:rsidP="00000000" w:rsidRDefault="00000000" w:rsidRPr="00000000" w14:paraId="00000277">
      <w:pPr>
        <w:pageBreakBefore w:val="0"/>
        <w:widowControl w:val="0"/>
        <w:spacing w:after="240" w:before="240" w:line="480" w:lineRule="auto"/>
        <w:ind w:left="960" w:hanging="48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78">
      <w:pPr>
        <w:pageBreakBefore w:val="0"/>
        <w:widowControl w:val="0"/>
        <w:spacing w:line="480" w:lineRule="auto"/>
        <w:ind w:left="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79">
      <w:pPr>
        <w:pageBreakBefore w:val="0"/>
        <w:widowControl w:val="0"/>
        <w:spacing w:line="480" w:lineRule="auto"/>
        <w:ind w:left="72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Design Science Research Cycles:</w:t>
      </w:r>
    </w:p>
    <w:p w:rsidR="00000000" w:rsidDel="00000000" w:rsidP="00000000" w:rsidRDefault="00000000" w:rsidRPr="00000000" w14:paraId="0000027A">
      <w:pPr>
        <w:pageBreakBefore w:val="0"/>
        <w:widowControl w:val="0"/>
        <w:spacing w:after="240" w:before="240" w:line="480" w:lineRule="auto"/>
        <w:ind w:left="960" w:hanging="48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Hevner, A., n.d. A Three Cycle View of Design Science Research.</w:t>
      </w:r>
    </w:p>
    <w:p w:rsidR="00000000" w:rsidDel="00000000" w:rsidP="00000000" w:rsidRDefault="00000000" w:rsidRPr="00000000" w14:paraId="0000027B">
      <w:pPr>
        <w:pageBreakBefore w:val="0"/>
        <w:widowControl w:val="0"/>
        <w:spacing w:line="480" w:lineRule="auto"/>
        <w:ind w:left="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7C">
      <w:pPr>
        <w:pageBreakBefore w:val="0"/>
        <w:widowControl w:val="0"/>
        <w:spacing w:after="240" w:before="240" w:line="480" w:lineRule="auto"/>
        <w:ind w:left="960" w:hanging="48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Hevner, A., Chatterjee, S., 2010. Design research in information systems. Springer. </w:t>
      </w:r>
      <w:hyperlink r:id="rId140">
        <w:r w:rsidDel="00000000" w:rsidR="00000000" w:rsidRPr="00000000">
          <w:rPr>
            <w:rFonts w:ascii="Times New Roman" w:cs="Times New Roman" w:eastAsia="Times New Roman" w:hAnsi="Times New Roman"/>
            <w:color w:val="1155cc"/>
            <w:u w:val="single"/>
            <w:rtl w:val="0"/>
          </w:rPr>
          <w:t xml:space="preserve">https://doi.org/10.1007/978-1-4419-5653-8</w:t>
        </w:r>
      </w:hyperlink>
      <w:r w:rsidDel="00000000" w:rsidR="00000000" w:rsidRPr="00000000">
        <w:rPr>
          <w:rFonts w:ascii="Times New Roman" w:cs="Times New Roman" w:eastAsia="Times New Roman" w:hAnsi="Times New Roman"/>
          <w:rtl w:val="0"/>
        </w:rPr>
        <w:t xml:space="preserve"> </w:t>
      </w:r>
      <w:hyperlink r:id="rId141">
        <w:r w:rsidDel="00000000" w:rsidR="00000000" w:rsidRPr="00000000">
          <w:rPr>
            <w:rFonts w:ascii="Times New Roman" w:cs="Times New Roman" w:eastAsia="Times New Roman" w:hAnsi="Times New Roman"/>
            <w:color w:val="1155cc"/>
            <w:u w:val="single"/>
            <w:rtl w:val="0"/>
          </w:rPr>
          <w:t xml:space="preserve">http://digilib2.unisayogya.ac.id/xmlui/bitstream/handle/123456789/2500/2010_Book_DesignResearchInInformationSys.pdf?sequence=1&amp;isAllowed=y</w:t>
        </w:r>
      </w:hyperlink>
      <w:r w:rsidDel="00000000" w:rsidR="00000000" w:rsidRPr="00000000">
        <w:rPr>
          <w:rtl w:val="0"/>
        </w:rPr>
      </w:r>
    </w:p>
    <w:p w:rsidR="00000000" w:rsidDel="00000000" w:rsidP="00000000" w:rsidRDefault="00000000" w:rsidRPr="00000000" w14:paraId="0000027D">
      <w:pPr>
        <w:pageBreakBefore w:val="0"/>
        <w:widowControl w:val="0"/>
        <w:spacing w:line="480" w:lineRule="auto"/>
        <w:ind w:left="72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600" w:right="0" w:hanging="600"/>
        <w:jc w:val="left"/>
        <w:rPr>
          <w:rFonts w:ascii="Times New Roman" w:cs="Times New Roman" w:eastAsia="Times New Roman" w:hAnsi="Times New Roman"/>
        </w:rPr>
      </w:pPr>
      <w:r w:rsidDel="00000000" w:rsidR="00000000" w:rsidRPr="00000000">
        <w:rPr>
          <w:rtl w:val="0"/>
        </w:rPr>
      </w:r>
    </w:p>
    <w:sectPr>
      <w:footerReference r:id="rId142" w:type="default"/>
      <w:pgSz w:h="15840" w:w="12240" w:orient="portrait"/>
      <w:pgMar w:bottom="1700.7874015748032" w:top="1700.7874015748032" w:left="1700.7874015748032" w:right="1700.7874015748032" w:header="720" w:footer="720"/>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Mauricio Toro" w:id="41" w:date="2021-02-02T14:24:25Z">
    <w:p w:rsidR="00000000" w:rsidDel="00000000" w:rsidP="00000000" w:rsidRDefault="00000000" w:rsidRPr="00000000" w14:paraId="000002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¿Algún ejemplo de task properties?</w:t>
      </w:r>
    </w:p>
  </w:comment>
  <w:comment w:author="Mauricio Toro" w:id="0" w:date="2021-05-11T14:58:46Z">
    <w:p w:rsidR="00000000" w:rsidDel="00000000" w:rsidP="00000000" w:rsidRDefault="00000000" w:rsidRPr="00000000" w14:paraId="000002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@rtoscano@correo.unicordoba.edu.co , uy, estos podrían ser los trabajos relacionados, no?</w:t>
      </w:r>
    </w:p>
    <w:p w:rsidR="00000000" w:rsidDel="00000000" w:rsidP="00000000" w:rsidRDefault="00000000" w:rsidRPr="00000000" w14:paraId="000002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•﻿Meta-AQUA</w:t>
      </w:r>
    </w:p>
    <w:p w:rsidR="00000000" w:rsidDel="00000000" w:rsidP="00000000" w:rsidRDefault="00000000" w:rsidRPr="00000000" w14:paraId="000002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•﻿CLARION theoretical framework</w:t>
      </w:r>
    </w:p>
    <w:p w:rsidR="00000000" w:rsidDel="00000000" w:rsidP="00000000" w:rsidRDefault="00000000" w:rsidRPr="00000000" w14:paraId="000002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•﻿The MetaCognitive Loop (MCL)</w:t>
      </w:r>
    </w:p>
    <w:p w:rsidR="00000000" w:rsidDel="00000000" w:rsidP="00000000" w:rsidRDefault="00000000" w:rsidRPr="00000000" w14:paraId="000002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•﻿Simple model for meta-reasoning Cox</w:t>
      </w:r>
    </w:p>
    <w:p w:rsidR="00000000" w:rsidDel="00000000" w:rsidP="00000000" w:rsidRDefault="00000000" w:rsidRPr="00000000" w14:paraId="000002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•﻿EM-ONE Architecture</w:t>
      </w:r>
    </w:p>
    <w:p w:rsidR="00000000" w:rsidDel="00000000" w:rsidP="00000000" w:rsidRDefault="00000000" w:rsidRPr="00000000" w14:paraId="000002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•﻿Distributed metacognition Framework - DMF</w:t>
      </w:r>
    </w:p>
    <w:p w:rsidR="00000000" w:rsidDel="00000000" w:rsidP="00000000" w:rsidRDefault="00000000" w:rsidRPr="00000000" w14:paraId="000002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metacognitive integrated dual-cycle architecture (MIDCA)</w:t>
      </w:r>
    </w:p>
    <w:p w:rsidR="00000000" w:rsidDel="00000000" w:rsidP="00000000" w:rsidRDefault="00000000" w:rsidRPr="00000000" w14:paraId="000002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•﻿Meta-level control agent architecture (Framework)</w:t>
      </w:r>
    </w:p>
    <w:p w:rsidR="00000000" w:rsidDel="00000000" w:rsidP="00000000" w:rsidRDefault="00000000" w:rsidRPr="00000000" w14:paraId="000002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valentino arquitectura cognitiva IoT: </w:t>
      </w:r>
    </w:p>
    <w:p w:rsidR="00000000" w:rsidDel="00000000" w:rsidP="00000000" w:rsidRDefault="00000000" w:rsidRPr="00000000" w14:paraId="000002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Arquitectura cognitiva de green house.</w:t>
      </w:r>
    </w:p>
    <w:p w:rsidR="00000000" w:rsidDel="00000000" w:rsidP="00000000" w:rsidRDefault="00000000" w:rsidRPr="00000000" w14:paraId="000002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CASPAR - ejemplo de paper que describe Arquitectura cognitiva: AD-CASPAR: Abductive-Deductive Cognitive</w:t>
      </w:r>
    </w:p>
    <w:p w:rsidR="00000000" w:rsidDel="00000000" w:rsidP="00000000" w:rsidRDefault="00000000" w:rsidRPr="00000000" w14:paraId="000002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Architecture based on Natural Language and</w:t>
      </w:r>
    </w:p>
    <w:p w:rsidR="00000000" w:rsidDel="00000000" w:rsidP="00000000" w:rsidRDefault="00000000" w:rsidRPr="00000000" w14:paraId="000002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First Order Logic Reasoning</w:t>
      </w:r>
    </w:p>
    <w:p w:rsidR="00000000" w:rsidDel="00000000" w:rsidP="00000000" w:rsidRDefault="00000000" w:rsidRPr="00000000" w14:paraId="000002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_Assigned to RAUL EMIRO TOSCANO MIRANDA_</w:t>
      </w:r>
    </w:p>
  </w:comment>
  <w:comment w:author="Mauricio Toro" w:id="1" w:date="2021-05-11T14:59:51Z">
    <w:p w:rsidR="00000000" w:rsidDel="00000000" w:rsidP="00000000" w:rsidRDefault="00000000" w:rsidRPr="00000000" w14:paraId="000002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será que CARINA va mejor en trabajos relacionados?</w:t>
      </w:r>
    </w:p>
  </w:comment>
  <w:comment w:author="Mauricio Toro" w:id="44" w:date="2021-02-02T14:25:50Z">
    <w:p w:rsidR="00000000" w:rsidDel="00000000" w:rsidP="00000000" w:rsidRDefault="00000000" w:rsidRPr="00000000" w14:paraId="000002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¿este es de learning o de reasoning?</w:t>
      </w:r>
    </w:p>
  </w:comment>
  <w:comment w:author="Mauricio Toro" w:id="42" w:date="2021-02-02T14:24:37Z">
    <w:p w:rsidR="00000000" w:rsidDel="00000000" w:rsidP="00000000" w:rsidRDefault="00000000" w:rsidRPr="00000000" w14:paraId="000002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¿Algún ejemplo de hyperparameters?</w:t>
      </w:r>
    </w:p>
  </w:comment>
  <w:comment w:author="Mauricio Toro" w:id="53" w:date="2021-08-24T19:54:43Z">
    <w:p w:rsidR="00000000" w:rsidDel="00000000" w:rsidP="00000000" w:rsidRDefault="00000000" w:rsidRPr="00000000" w14:paraId="000002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habrá una cita de estos términos?</w:t>
      </w:r>
    </w:p>
  </w:comment>
  <w:comment w:author="Mauricio Toro" w:id="34" w:date="2021-02-02T14:12:32Z">
    <w:p w:rsidR="00000000" w:rsidDel="00000000" w:rsidP="00000000" w:rsidRDefault="00000000" w:rsidRPr="00000000" w14:paraId="000002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¿Qué son memory capabilities?</w:t>
      </w:r>
    </w:p>
  </w:comment>
  <w:comment w:author="Mauricio Toro" w:id="30" w:date="2021-02-02T14:13:00Z">
    <w:p w:rsidR="00000000" w:rsidDel="00000000" w:rsidP="00000000" w:rsidRDefault="00000000" w:rsidRPr="00000000" w14:paraId="000002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¿Algún ejemplo de task properties?</w:t>
      </w:r>
    </w:p>
  </w:comment>
  <w:comment w:author="Mauricio Toro" w:id="31" w:date="2021-02-02T14:12:44Z">
    <w:p w:rsidR="00000000" w:rsidDel="00000000" w:rsidP="00000000" w:rsidRDefault="00000000" w:rsidRPr="00000000" w14:paraId="000002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¿Qué es un understanding task?</w:t>
      </w:r>
    </w:p>
  </w:comment>
  <w:comment w:author="Mauricio Toro" w:id="26" w:date="2021-07-26T14:46:35Z">
    <w:p w:rsidR="00000000" w:rsidDel="00000000" w:rsidP="00000000" w:rsidRDefault="00000000" w:rsidRPr="00000000" w14:paraId="000002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 mí me parece bueno ese nombre de user level o business level?</w:t>
      </w:r>
    </w:p>
  </w:comment>
  <w:comment w:author="Mauricio Toro" w:id="27" w:date="2021-02-02T14:11:26Z">
    <w:p w:rsidR="00000000" w:rsidDel="00000000" w:rsidP="00000000" w:rsidRDefault="00000000" w:rsidRPr="00000000" w14:paraId="000002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No será que esta parte ya es User level? Porque Ground level es sólo lo delos sensores y enviarlo a internet y ya, no?</w:t>
      </w:r>
    </w:p>
  </w:comment>
  <w:comment w:author="Mauricio Toro" w:id="54" w:date="2021-05-11T15:01:11Z">
    <w:p w:rsidR="00000000" w:rsidDel="00000000" w:rsidP="00000000" w:rsidRDefault="00000000" w:rsidRPr="00000000" w14:paraId="000002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habrá una cita de esto?</w:t>
      </w:r>
    </w:p>
  </w:comment>
  <w:comment w:author="Mauricio Toro" w:id="40" w:date="2020-11-07T19:35:44Z">
    <w:p w:rsidR="00000000" w:rsidDel="00000000" w:rsidP="00000000" w:rsidRDefault="00000000" w:rsidRPr="00000000" w14:paraId="000002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¿Esto mismo lo haríamos para cada componente?</w:t>
      </w:r>
    </w:p>
  </w:comment>
  <w:comment w:author="Mauricio Toro" w:id="33" w:date="2021-02-02T14:12:21Z">
    <w:p w:rsidR="00000000" w:rsidDel="00000000" w:rsidP="00000000" w:rsidRDefault="00000000" w:rsidRPr="00000000" w14:paraId="000002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¿Qué es un anytime algorithm?</w:t>
      </w:r>
    </w:p>
  </w:comment>
  <w:comment w:author="Mauricio Toro" w:id="32" w:date="2021-02-02T14:12:02Z">
    <w:p w:rsidR="00000000" w:rsidDel="00000000" w:rsidP="00000000" w:rsidRDefault="00000000" w:rsidRPr="00000000" w14:paraId="000002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¿qué es un story?</w:t>
      </w:r>
    </w:p>
  </w:comment>
  <w:comment w:author="Mauricio Toro" w:id="38" w:date="2021-02-02T14:15:39Z">
    <w:p w:rsidR="00000000" w:rsidDel="00000000" w:rsidP="00000000" w:rsidRDefault="00000000" w:rsidRPr="00000000" w14:paraId="000002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¿Qué algoritmo?</w:t>
      </w:r>
    </w:p>
  </w:comment>
  <w:comment w:author="Mauricio Toro" w:id="45" w:date="2021-02-02T14:27:43Z">
    <w:p w:rsidR="00000000" w:rsidDel="00000000" w:rsidP="00000000" w:rsidRDefault="00000000" w:rsidRPr="00000000" w14:paraId="000002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Sería bueno un ejemplo de esa loss function en plagas..</w:t>
      </w:r>
    </w:p>
  </w:comment>
  <w:comment w:author="Mauricio Toro" w:id="47" w:date="2021-02-02T14:29:06Z">
    <w:p w:rsidR="00000000" w:rsidDel="00000000" w:rsidP="00000000" w:rsidRDefault="00000000" w:rsidRPr="00000000" w14:paraId="000002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Aquí sería bueno explicar todas, una por una, sin etc y sin .e.g.,</w:t>
      </w:r>
    </w:p>
  </w:comment>
  <w:comment w:author="Mauricio Toro" w:id="46" w:date="2021-02-02T14:28:02Z">
    <w:p w:rsidR="00000000" w:rsidDel="00000000" w:rsidP="00000000" w:rsidRDefault="00000000" w:rsidRPr="00000000" w14:paraId="000002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creo que hay más SVM que random forest en plagas, no?</w:t>
      </w:r>
    </w:p>
  </w:comment>
  <w:comment w:author="Mauricio Toro" w:id="39" w:date="2021-02-02T14:16:13Z">
    <w:p w:rsidR="00000000" w:rsidDel="00000000" w:rsidP="00000000" w:rsidRDefault="00000000" w:rsidRPr="00000000" w14:paraId="000002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 te ocurre un ejemplo de esto en gestión de plagas?</w:t>
      </w:r>
    </w:p>
  </w:comment>
  <w:comment w:author="Mauricio Toro" w:id="49" w:date="2021-02-02T14:30:23Z">
    <w:p w:rsidR="00000000" w:rsidDel="00000000" w:rsidP="00000000" w:rsidRDefault="00000000" w:rsidRPr="00000000" w14:paraId="000002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meta data no está definido</w:t>
      </w:r>
    </w:p>
  </w:comment>
  <w:comment w:author="Mauricio Toro" w:id="48" w:date="2021-02-02T14:30:06Z">
    <w:p w:rsidR="00000000" w:rsidDel="00000000" w:rsidP="00000000" w:rsidRDefault="00000000" w:rsidRPr="00000000" w14:paraId="000002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quién pone esas constrains? El modelo las determina? el usuario granjero? a quién le tocaría definir eso?</w:t>
      </w:r>
    </w:p>
  </w:comment>
  <w:comment w:author="Mauricio Toro" w:id="28" w:date="2021-02-02T14:13:50Z">
    <w:p w:rsidR="00000000" w:rsidDel="00000000" w:rsidP="00000000" w:rsidRDefault="00000000" w:rsidRPr="00000000" w14:paraId="000002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¿Habrá algún ejemplo de un main objective?</w:t>
      </w:r>
    </w:p>
  </w:comment>
  <w:comment w:author="Mauricio Toro" w:id="2" w:date="2021-07-26T14:53:11Z">
    <w:p w:rsidR="00000000" w:rsidDel="00000000" w:rsidP="00000000" w:rsidRDefault="00000000" w:rsidRPr="00000000" w14:paraId="000002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Estos son chéveres para explicarlos en esta sección, qué tal? Mirá y Carina no debería estar también?</w:t>
      </w:r>
    </w:p>
  </w:comment>
  <w:comment w:author="RAUL EMIRO TOSCANO MIRANDA" w:id="3" w:date="2021-07-26T15:16:55Z">
    <w:p w:rsidR="00000000" w:rsidDel="00000000" w:rsidP="00000000" w:rsidRDefault="00000000" w:rsidRPr="00000000" w14:paraId="000002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Así es profe. Lo estoy organizando así. Gracias!</w:t>
      </w:r>
    </w:p>
  </w:comment>
  <w:comment w:author="Mauricio Toro" w:id="4" w:date="2021-07-26T14:53:11Z">
    <w:p w:rsidR="00000000" w:rsidDel="00000000" w:rsidP="00000000" w:rsidRDefault="00000000" w:rsidRPr="00000000" w14:paraId="000002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Estos son chéveres para explicarlos en esta sección, qué tal? Mirá y Carina no debería estar también?</w:t>
      </w:r>
    </w:p>
  </w:comment>
  <w:comment w:author="RAUL EMIRO TOSCANO MIRANDA" w:id="5" w:date="2021-07-26T15:16:55Z">
    <w:p w:rsidR="00000000" w:rsidDel="00000000" w:rsidP="00000000" w:rsidRDefault="00000000" w:rsidRPr="00000000" w14:paraId="000002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Así es profe. Lo estoy organizando así. Gracias!</w:t>
      </w:r>
    </w:p>
  </w:comment>
  <w:comment w:author="Mauricio Toro" w:id="6" w:date="2021-07-26T14:53:11Z">
    <w:p w:rsidR="00000000" w:rsidDel="00000000" w:rsidP="00000000" w:rsidRDefault="00000000" w:rsidRPr="00000000" w14:paraId="000002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Estos son chéveres para explicarlos en esta sección, qué tal? Mirá y Carina no debería estar también?</w:t>
      </w:r>
    </w:p>
  </w:comment>
  <w:comment w:author="RAUL EMIRO TOSCANO MIRANDA" w:id="7" w:date="2021-07-26T15:16:55Z">
    <w:p w:rsidR="00000000" w:rsidDel="00000000" w:rsidP="00000000" w:rsidRDefault="00000000" w:rsidRPr="00000000" w14:paraId="000002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Así es profe. Lo estoy organizando así. Gracias!</w:t>
      </w:r>
    </w:p>
  </w:comment>
  <w:comment w:author="Mauricio Toro" w:id="8" w:date="2021-07-26T14:53:11Z">
    <w:p w:rsidR="00000000" w:rsidDel="00000000" w:rsidP="00000000" w:rsidRDefault="00000000" w:rsidRPr="00000000" w14:paraId="000002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Estos son chéveres para explicarlos en esta sección, qué tal? Mirá y Carina no debería estar también?</w:t>
      </w:r>
    </w:p>
  </w:comment>
  <w:comment w:author="RAUL EMIRO TOSCANO MIRANDA" w:id="9" w:date="2021-07-26T15:16:55Z">
    <w:p w:rsidR="00000000" w:rsidDel="00000000" w:rsidP="00000000" w:rsidRDefault="00000000" w:rsidRPr="00000000" w14:paraId="000002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Así es profe. Lo estoy organizando así. Gracias!</w:t>
      </w:r>
    </w:p>
  </w:comment>
  <w:comment w:author="Mauricio Toro" w:id="10" w:date="2021-07-26T14:53:11Z">
    <w:p w:rsidR="00000000" w:rsidDel="00000000" w:rsidP="00000000" w:rsidRDefault="00000000" w:rsidRPr="00000000" w14:paraId="000002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Estos son chéveres para explicarlos en esta sección, qué tal? Mirá y Carina no debería estar también?</w:t>
      </w:r>
    </w:p>
  </w:comment>
  <w:comment w:author="RAUL EMIRO TOSCANO MIRANDA" w:id="11" w:date="2021-07-26T15:16:55Z">
    <w:p w:rsidR="00000000" w:rsidDel="00000000" w:rsidP="00000000" w:rsidRDefault="00000000" w:rsidRPr="00000000" w14:paraId="000002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Así es profe. Lo estoy organizando así. Gracias!</w:t>
      </w:r>
    </w:p>
  </w:comment>
  <w:comment w:author="Mauricio Toro" w:id="12" w:date="2021-07-26T14:53:11Z">
    <w:p w:rsidR="00000000" w:rsidDel="00000000" w:rsidP="00000000" w:rsidRDefault="00000000" w:rsidRPr="00000000" w14:paraId="000002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Estos son chéveres para explicarlos en esta sección, qué tal? Mirá y Carina no debería estar también?</w:t>
      </w:r>
    </w:p>
  </w:comment>
  <w:comment w:author="RAUL EMIRO TOSCANO MIRANDA" w:id="13" w:date="2021-07-26T15:16:55Z">
    <w:p w:rsidR="00000000" w:rsidDel="00000000" w:rsidP="00000000" w:rsidRDefault="00000000" w:rsidRPr="00000000" w14:paraId="000002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Así es profe. Lo estoy organizando así. Gracias!</w:t>
      </w:r>
    </w:p>
  </w:comment>
  <w:comment w:author="Mauricio Toro" w:id="14" w:date="2021-07-26T14:53:11Z">
    <w:p w:rsidR="00000000" w:rsidDel="00000000" w:rsidP="00000000" w:rsidRDefault="00000000" w:rsidRPr="00000000" w14:paraId="000002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Estos son chéveres para explicarlos en esta sección, qué tal? Mirá y Carina no debería estar también?</w:t>
      </w:r>
    </w:p>
  </w:comment>
  <w:comment w:author="RAUL EMIRO TOSCANO MIRANDA" w:id="15" w:date="2021-07-26T15:16:55Z">
    <w:p w:rsidR="00000000" w:rsidDel="00000000" w:rsidP="00000000" w:rsidRDefault="00000000" w:rsidRPr="00000000" w14:paraId="000002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Así es profe. Lo estoy organizando así. Gracias!</w:t>
      </w:r>
    </w:p>
  </w:comment>
  <w:comment w:author="Mauricio Toro" w:id="16" w:date="2021-07-26T14:53:11Z">
    <w:p w:rsidR="00000000" w:rsidDel="00000000" w:rsidP="00000000" w:rsidRDefault="00000000" w:rsidRPr="00000000" w14:paraId="000002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Estos son chéveres para explicarlos en esta sección, qué tal? Mirá y Carina no debería estar también?</w:t>
      </w:r>
    </w:p>
  </w:comment>
  <w:comment w:author="RAUL EMIRO TOSCANO MIRANDA" w:id="17" w:date="2021-07-26T15:16:55Z">
    <w:p w:rsidR="00000000" w:rsidDel="00000000" w:rsidP="00000000" w:rsidRDefault="00000000" w:rsidRPr="00000000" w14:paraId="000002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Así es profe. Lo estoy organizando así. Gracias!</w:t>
      </w:r>
    </w:p>
  </w:comment>
  <w:comment w:author="Mauricio Toro" w:id="18" w:date="2021-07-26T14:53:11Z">
    <w:p w:rsidR="00000000" w:rsidDel="00000000" w:rsidP="00000000" w:rsidRDefault="00000000" w:rsidRPr="00000000" w14:paraId="000002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Estos son chéveres para explicarlos en esta sección, qué tal? Mirá y Carina no debería estar también?</w:t>
      </w:r>
    </w:p>
  </w:comment>
  <w:comment w:author="RAUL EMIRO TOSCANO MIRANDA" w:id="19" w:date="2021-07-26T15:16:55Z">
    <w:p w:rsidR="00000000" w:rsidDel="00000000" w:rsidP="00000000" w:rsidRDefault="00000000" w:rsidRPr="00000000" w14:paraId="000002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Así es profe. Lo estoy organizando así. Gracias!</w:t>
      </w:r>
    </w:p>
  </w:comment>
  <w:comment w:author="Mauricio Toro" w:id="20" w:date="2021-07-26T14:53:11Z">
    <w:p w:rsidR="00000000" w:rsidDel="00000000" w:rsidP="00000000" w:rsidRDefault="00000000" w:rsidRPr="00000000" w14:paraId="000002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Estos son chéveres para explicarlos en esta sección, qué tal? Mirá y Carina no debería estar también?</w:t>
      </w:r>
    </w:p>
  </w:comment>
  <w:comment w:author="RAUL EMIRO TOSCANO MIRANDA" w:id="21" w:date="2021-07-26T15:16:55Z">
    <w:p w:rsidR="00000000" w:rsidDel="00000000" w:rsidP="00000000" w:rsidRDefault="00000000" w:rsidRPr="00000000" w14:paraId="000002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Así es profe. Lo estoy organizando así. Gracias!</w:t>
      </w:r>
    </w:p>
  </w:comment>
  <w:comment w:author="Mauricio Toro" w:id="22" w:date="2021-07-26T14:53:11Z">
    <w:p w:rsidR="00000000" w:rsidDel="00000000" w:rsidP="00000000" w:rsidRDefault="00000000" w:rsidRPr="00000000" w14:paraId="000002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Estos son chéveres para explicarlos en esta sección, qué tal? Mirá y Carina no debería estar también?</w:t>
      </w:r>
    </w:p>
  </w:comment>
  <w:comment w:author="RAUL EMIRO TOSCANO MIRANDA" w:id="23" w:date="2021-07-26T15:16:55Z">
    <w:p w:rsidR="00000000" w:rsidDel="00000000" w:rsidP="00000000" w:rsidRDefault="00000000" w:rsidRPr="00000000" w14:paraId="000002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Así es profe. Lo estoy organizando así. Gracias!</w:t>
      </w:r>
    </w:p>
  </w:comment>
  <w:comment w:author="Mauricio Toro" w:id="24" w:date="2021-07-26T14:53:11Z">
    <w:p w:rsidR="00000000" w:rsidDel="00000000" w:rsidP="00000000" w:rsidRDefault="00000000" w:rsidRPr="00000000" w14:paraId="000002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Estos son chéveres para explicarlos en esta sección, qué tal? Mirá y Carina no debería estar también?</w:t>
      </w:r>
    </w:p>
  </w:comment>
  <w:comment w:author="RAUL EMIRO TOSCANO MIRANDA" w:id="25" w:date="2021-07-26T15:16:55Z">
    <w:p w:rsidR="00000000" w:rsidDel="00000000" w:rsidP="00000000" w:rsidRDefault="00000000" w:rsidRPr="00000000" w14:paraId="000002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Así es profe. Lo estoy organizando así. Gracias!</w:t>
      </w:r>
    </w:p>
  </w:comment>
  <w:comment w:author="Mauricio Toro" w:id="50" w:date="2021-02-02T14:31:10Z">
    <w:p w:rsidR="00000000" w:rsidDel="00000000" w:rsidP="00000000" w:rsidRDefault="00000000" w:rsidRPr="00000000" w14:paraId="000002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Algún ejemplo de optimizer?</w:t>
      </w:r>
    </w:p>
  </w:comment>
  <w:comment w:author="Mauricio Toro" w:id="29" w:date="2021-02-02T14:13:16Z">
    <w:p w:rsidR="00000000" w:rsidDel="00000000" w:rsidP="00000000" w:rsidRDefault="00000000" w:rsidRPr="00000000" w14:paraId="000002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¿Habrá algún ejemplo de un query de estos?</w:t>
      </w:r>
    </w:p>
  </w:comment>
  <w:comment w:author="Mauricio Toro" w:id="55" w:date="2021-07-26T14:55:35Z">
    <w:p w:rsidR="00000000" w:rsidDel="00000000" w:rsidP="00000000" w:rsidRDefault="00000000" w:rsidRPr="00000000" w14:paraId="000002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falta CARINA, no?</w:t>
      </w:r>
    </w:p>
  </w:comment>
  <w:comment w:author="Mauricio Toro" w:id="52" w:date="2021-05-11T15:01:30Z">
    <w:p w:rsidR="00000000" w:rsidDel="00000000" w:rsidP="00000000" w:rsidRDefault="00000000" w:rsidRPr="00000000" w14:paraId="000002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 esto habrá citas?</w:t>
      </w:r>
    </w:p>
  </w:comment>
  <w:comment w:author="Mauricio Toro" w:id="51" w:date="2021-02-02T14:32:07Z">
    <w:p w:rsidR="00000000" w:rsidDel="00000000" w:rsidP="00000000" w:rsidRDefault="00000000" w:rsidRPr="00000000" w14:paraId="000002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Interesantes ejemplos de la literatura... ¿faltará también el caso del pulgón en Córdoba?</w:t>
      </w:r>
    </w:p>
  </w:comment>
  <w:comment w:author="Mauricio Toro" w:id="43" w:date="2021-02-02T14:26:35Z">
    <w:p w:rsidR="00000000" w:rsidDel="00000000" w:rsidP="00000000" w:rsidRDefault="00000000" w:rsidRPr="00000000" w14:paraId="000002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Bueno mencionar cuáles de estos son usados en plagas, creo que todos, cierto?</w:t>
      </w:r>
    </w:p>
  </w:comment>
  <w:comment w:author="Mauricio Toro" w:id="36" w:date="2021-02-02T14:15:13Z">
    <w:p w:rsidR="00000000" w:rsidDel="00000000" w:rsidP="00000000" w:rsidRDefault="00000000" w:rsidRPr="00000000" w14:paraId="000002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 te ocurre un ejemplo de un learning task en el contexto de plagas?</w:t>
      </w:r>
    </w:p>
  </w:comment>
  <w:comment w:author="Mauricio Toro" w:id="37" w:date="2021-02-02T14:15:20Z">
    <w:p w:rsidR="00000000" w:rsidDel="00000000" w:rsidP="00000000" w:rsidRDefault="00000000" w:rsidRPr="00000000" w14:paraId="000002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para mencionar el ejemplo</w:t>
      </w:r>
    </w:p>
  </w:comment>
  <w:comment w:author="Mauricio Toro" w:id="35" w:date="2021-02-02T14:14:58Z">
    <w:p w:rsidR="00000000" w:rsidDel="00000000" w:rsidP="00000000" w:rsidRDefault="00000000" w:rsidRPr="00000000" w14:paraId="000002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 te ocurre un ejemplo de meta parámetros para mencionarlo?</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Georgia"/>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7F">
    <w:pPr>
      <w:pageBreakBefore w:val="0"/>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s_419"/>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www.zotero.org/google-docs/?fu2uga" TargetMode="External"/><Relationship Id="rId42" Type="http://schemas.openxmlformats.org/officeDocument/2006/relationships/hyperlink" Target="https://www.zotero.org/google-docs/?fu2uga" TargetMode="External"/><Relationship Id="rId41" Type="http://schemas.openxmlformats.org/officeDocument/2006/relationships/hyperlink" Target="https://www.zotero.org/google-docs/?fu2uga" TargetMode="External"/><Relationship Id="rId44" Type="http://schemas.openxmlformats.org/officeDocument/2006/relationships/hyperlink" Target="https://www.zotero.org/google-docs/?fu2uga" TargetMode="External"/><Relationship Id="rId43" Type="http://schemas.openxmlformats.org/officeDocument/2006/relationships/hyperlink" Target="https://www.zotero.org/google-docs/?fu2uga" TargetMode="External"/><Relationship Id="rId46" Type="http://schemas.openxmlformats.org/officeDocument/2006/relationships/hyperlink" Target="https://www.zotero.org/google-docs/?fu2uga" TargetMode="External"/><Relationship Id="rId45" Type="http://schemas.openxmlformats.org/officeDocument/2006/relationships/hyperlink" Target="https://www.zotero.org/google-docs/?fu2uga" TargetMode="External"/><Relationship Id="rId107" Type="http://schemas.openxmlformats.org/officeDocument/2006/relationships/hyperlink" Target="https://www.zotero.org/google-docs/?fu2uga" TargetMode="External"/><Relationship Id="rId106" Type="http://schemas.openxmlformats.org/officeDocument/2006/relationships/hyperlink" Target="https://www.zotero.org/google-docs/?fu2uga" TargetMode="External"/><Relationship Id="rId105" Type="http://schemas.openxmlformats.org/officeDocument/2006/relationships/hyperlink" Target="https://www.zotero.org/google-docs/?fu2uga" TargetMode="External"/><Relationship Id="rId104" Type="http://schemas.openxmlformats.org/officeDocument/2006/relationships/hyperlink" Target="https://www.zotero.org/google-docs/?fu2uga" TargetMode="External"/><Relationship Id="rId109" Type="http://schemas.openxmlformats.org/officeDocument/2006/relationships/hyperlink" Target="https://www.zotero.org/google-docs/?fu2uga" TargetMode="External"/><Relationship Id="rId108" Type="http://schemas.openxmlformats.org/officeDocument/2006/relationships/hyperlink" Target="https://www.zotero.org/google-docs/?fu2uga" TargetMode="External"/><Relationship Id="rId48" Type="http://schemas.openxmlformats.org/officeDocument/2006/relationships/hyperlink" Target="https://www.zotero.org/google-docs/?fu2uga" TargetMode="External"/><Relationship Id="rId47" Type="http://schemas.openxmlformats.org/officeDocument/2006/relationships/hyperlink" Target="https://www.zotero.org/google-docs/?fu2uga" TargetMode="External"/><Relationship Id="rId49" Type="http://schemas.openxmlformats.org/officeDocument/2006/relationships/hyperlink" Target="https://www.zotero.org/google-docs/?fu2uga" TargetMode="External"/><Relationship Id="rId103" Type="http://schemas.openxmlformats.org/officeDocument/2006/relationships/hyperlink" Target="https://www.zotero.org/google-docs/?fu2uga" TargetMode="External"/><Relationship Id="rId102" Type="http://schemas.openxmlformats.org/officeDocument/2006/relationships/hyperlink" Target="https://www.zotero.org/google-docs/?fu2uga" TargetMode="External"/><Relationship Id="rId101" Type="http://schemas.openxmlformats.org/officeDocument/2006/relationships/hyperlink" Target="https://www.zotero.org/google-docs/?fu2uga" TargetMode="External"/><Relationship Id="rId100" Type="http://schemas.openxmlformats.org/officeDocument/2006/relationships/hyperlink" Target="https://www.zotero.org/google-docs/?fu2uga" TargetMode="External"/><Relationship Id="rId31" Type="http://schemas.openxmlformats.org/officeDocument/2006/relationships/hyperlink" Target="https://www.zotero.org/google-docs/?fu2uga" TargetMode="External"/><Relationship Id="rId30" Type="http://schemas.openxmlformats.org/officeDocument/2006/relationships/hyperlink" Target="https://www.zotero.org/google-docs/?fu2uga" TargetMode="External"/><Relationship Id="rId33" Type="http://schemas.openxmlformats.org/officeDocument/2006/relationships/hyperlink" Target="https://www.zotero.org/google-docs/?fu2uga" TargetMode="External"/><Relationship Id="rId32" Type="http://schemas.openxmlformats.org/officeDocument/2006/relationships/hyperlink" Target="https://www.zotero.org/google-docs/?fu2uga" TargetMode="External"/><Relationship Id="rId35" Type="http://schemas.openxmlformats.org/officeDocument/2006/relationships/hyperlink" Target="https://www.zotero.org/google-docs/?fu2uga" TargetMode="External"/><Relationship Id="rId34" Type="http://schemas.openxmlformats.org/officeDocument/2006/relationships/hyperlink" Target="https://www.zotero.org/google-docs/?fu2uga" TargetMode="External"/><Relationship Id="rId37" Type="http://schemas.openxmlformats.org/officeDocument/2006/relationships/hyperlink" Target="https://www.zotero.org/google-docs/?fu2uga" TargetMode="External"/><Relationship Id="rId36" Type="http://schemas.openxmlformats.org/officeDocument/2006/relationships/hyperlink" Target="https://www.zotero.org/google-docs/?fu2uga" TargetMode="External"/><Relationship Id="rId39" Type="http://schemas.openxmlformats.org/officeDocument/2006/relationships/hyperlink" Target="https://www.zotero.org/google-docs/?fu2uga" TargetMode="External"/><Relationship Id="rId38" Type="http://schemas.openxmlformats.org/officeDocument/2006/relationships/hyperlink" Target="https://www.zotero.org/google-docs/?fu2uga" TargetMode="External"/><Relationship Id="rId20" Type="http://schemas.openxmlformats.org/officeDocument/2006/relationships/hyperlink" Target="https://www.zotero.org/google-docs/?e2Mfgm" TargetMode="External"/><Relationship Id="rId22" Type="http://schemas.openxmlformats.org/officeDocument/2006/relationships/hyperlink" Target="https://www.zotero.org/google-docs/?GfqXRa" TargetMode="External"/><Relationship Id="rId21" Type="http://schemas.openxmlformats.org/officeDocument/2006/relationships/hyperlink" Target="https://www.zotero.org/google-docs/?GGCXCu" TargetMode="External"/><Relationship Id="rId24" Type="http://schemas.openxmlformats.org/officeDocument/2006/relationships/hyperlink" Target="https://www.zotero.org/google-docs/?p3N9ea" TargetMode="External"/><Relationship Id="rId23" Type="http://schemas.openxmlformats.org/officeDocument/2006/relationships/hyperlink" Target="https://www.zotero.org/google-docs/?UOEaHJ" TargetMode="External"/><Relationship Id="rId129" Type="http://schemas.openxmlformats.org/officeDocument/2006/relationships/hyperlink" Target="https://www.zotero.org/google-docs/?fu2uga" TargetMode="External"/><Relationship Id="rId128" Type="http://schemas.openxmlformats.org/officeDocument/2006/relationships/hyperlink" Target="https://www.zotero.org/google-docs/?fu2uga" TargetMode="External"/><Relationship Id="rId127" Type="http://schemas.openxmlformats.org/officeDocument/2006/relationships/hyperlink" Target="https://www.zotero.org/google-docs/?fu2uga" TargetMode="External"/><Relationship Id="rId126" Type="http://schemas.openxmlformats.org/officeDocument/2006/relationships/hyperlink" Target="https://www.zotero.org/google-docs/?fu2uga" TargetMode="External"/><Relationship Id="rId26" Type="http://schemas.openxmlformats.org/officeDocument/2006/relationships/hyperlink" Target="https://www.zotero.org/google-docs/?q20xtw" TargetMode="External"/><Relationship Id="rId121" Type="http://schemas.openxmlformats.org/officeDocument/2006/relationships/hyperlink" Target="https://www.zotero.org/google-docs/?fu2uga" TargetMode="External"/><Relationship Id="rId25" Type="http://schemas.openxmlformats.org/officeDocument/2006/relationships/hyperlink" Target="https://www.zotero.org/google-docs/?Mg0IRk" TargetMode="External"/><Relationship Id="rId120" Type="http://schemas.openxmlformats.org/officeDocument/2006/relationships/hyperlink" Target="https://www.zotero.org/google-docs/?fu2uga" TargetMode="External"/><Relationship Id="rId28" Type="http://schemas.openxmlformats.org/officeDocument/2006/relationships/hyperlink" Target="https://www.zotero.org/google-docs/?j8gHlM" TargetMode="External"/><Relationship Id="rId27" Type="http://schemas.openxmlformats.org/officeDocument/2006/relationships/hyperlink" Target="https://www.zotero.org/google-docs/?yqezW2" TargetMode="External"/><Relationship Id="rId125" Type="http://schemas.openxmlformats.org/officeDocument/2006/relationships/hyperlink" Target="https://www.zotero.org/google-docs/?fu2uga" TargetMode="External"/><Relationship Id="rId29" Type="http://schemas.openxmlformats.org/officeDocument/2006/relationships/hyperlink" Target="https://www.zotero.org/google-docs/?Z4f79r" TargetMode="External"/><Relationship Id="rId124" Type="http://schemas.openxmlformats.org/officeDocument/2006/relationships/hyperlink" Target="https://www.zotero.org/google-docs/?fu2uga" TargetMode="External"/><Relationship Id="rId123" Type="http://schemas.openxmlformats.org/officeDocument/2006/relationships/hyperlink" Target="https://www.zotero.org/google-docs/?fu2uga" TargetMode="External"/><Relationship Id="rId122" Type="http://schemas.openxmlformats.org/officeDocument/2006/relationships/hyperlink" Target="https://www.zotero.org/google-docs/?fu2uga" TargetMode="External"/><Relationship Id="rId95" Type="http://schemas.openxmlformats.org/officeDocument/2006/relationships/hyperlink" Target="https://www.zotero.org/google-docs/?fu2uga" TargetMode="External"/><Relationship Id="rId94" Type="http://schemas.openxmlformats.org/officeDocument/2006/relationships/hyperlink" Target="https://www.zotero.org/google-docs/?fu2uga" TargetMode="External"/><Relationship Id="rId97" Type="http://schemas.openxmlformats.org/officeDocument/2006/relationships/hyperlink" Target="https://www.zotero.org/google-docs/?fu2uga" TargetMode="External"/><Relationship Id="rId96" Type="http://schemas.openxmlformats.org/officeDocument/2006/relationships/hyperlink" Target="https://www.zotero.org/google-docs/?fu2uga" TargetMode="External"/><Relationship Id="rId11" Type="http://schemas.openxmlformats.org/officeDocument/2006/relationships/image" Target="media/image5.png"/><Relationship Id="rId99" Type="http://schemas.openxmlformats.org/officeDocument/2006/relationships/hyperlink" Target="https://www.zotero.org/google-docs/?fu2uga" TargetMode="External"/><Relationship Id="rId10" Type="http://schemas.openxmlformats.org/officeDocument/2006/relationships/image" Target="media/image3.png"/><Relationship Id="rId98" Type="http://schemas.openxmlformats.org/officeDocument/2006/relationships/hyperlink" Target="https://www.zotero.org/google-docs/?fu2uga" TargetMode="External"/><Relationship Id="rId13" Type="http://schemas.openxmlformats.org/officeDocument/2006/relationships/image" Target="media/image1.png"/><Relationship Id="rId12" Type="http://schemas.openxmlformats.org/officeDocument/2006/relationships/image" Target="media/image8.png"/><Relationship Id="rId91" Type="http://schemas.openxmlformats.org/officeDocument/2006/relationships/hyperlink" Target="https://www.zotero.org/google-docs/?fu2uga" TargetMode="External"/><Relationship Id="rId90" Type="http://schemas.openxmlformats.org/officeDocument/2006/relationships/hyperlink" Target="https://www.zotero.org/google-docs/?fu2uga" TargetMode="External"/><Relationship Id="rId93" Type="http://schemas.openxmlformats.org/officeDocument/2006/relationships/hyperlink" Target="https://www.zotero.org/google-docs/?fu2uga" TargetMode="External"/><Relationship Id="rId92" Type="http://schemas.openxmlformats.org/officeDocument/2006/relationships/hyperlink" Target="https://www.zotero.org/google-docs/?fu2uga" TargetMode="External"/><Relationship Id="rId118" Type="http://schemas.openxmlformats.org/officeDocument/2006/relationships/hyperlink" Target="https://www.zotero.org/google-docs/?fu2uga" TargetMode="External"/><Relationship Id="rId117" Type="http://schemas.openxmlformats.org/officeDocument/2006/relationships/hyperlink" Target="https://www.zotero.org/google-docs/?fu2uga" TargetMode="External"/><Relationship Id="rId116" Type="http://schemas.openxmlformats.org/officeDocument/2006/relationships/hyperlink" Target="https://www.zotero.org/google-docs/?fu2uga" TargetMode="External"/><Relationship Id="rId115" Type="http://schemas.openxmlformats.org/officeDocument/2006/relationships/hyperlink" Target="https://www.zotero.org/google-docs/?fu2uga" TargetMode="External"/><Relationship Id="rId119" Type="http://schemas.openxmlformats.org/officeDocument/2006/relationships/hyperlink" Target="https://www.zotero.org/google-docs/?fu2uga" TargetMode="External"/><Relationship Id="rId15" Type="http://schemas.openxmlformats.org/officeDocument/2006/relationships/image" Target="media/image2.png"/><Relationship Id="rId110" Type="http://schemas.openxmlformats.org/officeDocument/2006/relationships/hyperlink" Target="https://www.zotero.org/google-docs/?fu2uga" TargetMode="External"/><Relationship Id="rId14" Type="http://schemas.openxmlformats.org/officeDocument/2006/relationships/image" Target="media/image10.png"/><Relationship Id="rId17" Type="http://schemas.openxmlformats.org/officeDocument/2006/relationships/hyperlink" Target="https://www.zotero.org/google-docs/?wC2Apn" TargetMode="External"/><Relationship Id="rId16" Type="http://schemas.openxmlformats.org/officeDocument/2006/relationships/image" Target="media/image6.png"/><Relationship Id="rId19" Type="http://schemas.openxmlformats.org/officeDocument/2006/relationships/hyperlink" Target="https://www.zotero.org/google-docs/?4RruBG" TargetMode="External"/><Relationship Id="rId114" Type="http://schemas.openxmlformats.org/officeDocument/2006/relationships/hyperlink" Target="https://www.zotero.org/google-docs/?fu2uga" TargetMode="External"/><Relationship Id="rId18" Type="http://schemas.openxmlformats.org/officeDocument/2006/relationships/hyperlink" Target="https://www.zotero.org/google-docs/?GKLXGJ" TargetMode="External"/><Relationship Id="rId113" Type="http://schemas.openxmlformats.org/officeDocument/2006/relationships/hyperlink" Target="https://www.zotero.org/google-docs/?fu2uga" TargetMode="External"/><Relationship Id="rId112" Type="http://schemas.openxmlformats.org/officeDocument/2006/relationships/hyperlink" Target="https://www.zotero.org/google-docs/?fu2uga" TargetMode="External"/><Relationship Id="rId111" Type="http://schemas.openxmlformats.org/officeDocument/2006/relationships/hyperlink" Target="https://www.zotero.org/google-docs/?fu2uga" TargetMode="External"/><Relationship Id="rId84" Type="http://schemas.openxmlformats.org/officeDocument/2006/relationships/hyperlink" Target="https://www.zotero.org/google-docs/?fu2uga" TargetMode="External"/><Relationship Id="rId83" Type="http://schemas.openxmlformats.org/officeDocument/2006/relationships/hyperlink" Target="https://www.zotero.org/google-docs/?fu2uga" TargetMode="External"/><Relationship Id="rId86" Type="http://schemas.openxmlformats.org/officeDocument/2006/relationships/hyperlink" Target="https://www.zotero.org/google-docs/?fu2uga" TargetMode="External"/><Relationship Id="rId85" Type="http://schemas.openxmlformats.org/officeDocument/2006/relationships/hyperlink" Target="https://www.zotero.org/google-docs/?fu2uga" TargetMode="External"/><Relationship Id="rId88" Type="http://schemas.openxmlformats.org/officeDocument/2006/relationships/hyperlink" Target="https://www.zotero.org/google-docs/?fu2uga" TargetMode="External"/><Relationship Id="rId87" Type="http://schemas.openxmlformats.org/officeDocument/2006/relationships/hyperlink" Target="https://www.zotero.org/google-docs/?fu2uga" TargetMode="External"/><Relationship Id="rId89" Type="http://schemas.openxmlformats.org/officeDocument/2006/relationships/hyperlink" Target="https://www.zotero.org/google-docs/?fu2uga" TargetMode="External"/><Relationship Id="rId80" Type="http://schemas.openxmlformats.org/officeDocument/2006/relationships/hyperlink" Target="https://www.zotero.org/google-docs/?fu2uga" TargetMode="External"/><Relationship Id="rId82" Type="http://schemas.openxmlformats.org/officeDocument/2006/relationships/hyperlink" Target="https://www.zotero.org/google-docs/?fu2uga" TargetMode="External"/><Relationship Id="rId81" Type="http://schemas.openxmlformats.org/officeDocument/2006/relationships/hyperlink" Target="https://www.zotero.org/google-docs/?fu2uga" TargetMode="External"/><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7.png"/><Relationship Id="rId142" Type="http://schemas.openxmlformats.org/officeDocument/2006/relationships/footer" Target="footer1.xml"/><Relationship Id="rId141" Type="http://schemas.openxmlformats.org/officeDocument/2006/relationships/hyperlink" Target="http://digilib2.unisayogya.ac.id/xmlui/bitstream/handle/123456789/2500/2010_Book_DesignResearchInInformationSys.pdf?sequence=1&amp;isAllowed=y" TargetMode="External"/><Relationship Id="rId140" Type="http://schemas.openxmlformats.org/officeDocument/2006/relationships/hyperlink" Target="https://doi.org/10.1007/978-1-4419-5653-8" TargetMode="External"/><Relationship Id="rId5" Type="http://schemas.openxmlformats.org/officeDocument/2006/relationships/numbering" Target="numbering.xml"/><Relationship Id="rId6" Type="http://schemas.openxmlformats.org/officeDocument/2006/relationships/styles" Target="styles.xml"/><Relationship Id="rId7" Type="http://schemas.openxmlformats.org/officeDocument/2006/relationships/hyperlink" Target="https://www.zotero.org/google-docs/?y6z4KS" TargetMode="External"/><Relationship Id="rId8" Type="http://schemas.openxmlformats.org/officeDocument/2006/relationships/image" Target="media/image9.png"/><Relationship Id="rId73" Type="http://schemas.openxmlformats.org/officeDocument/2006/relationships/hyperlink" Target="https://www.zotero.org/google-docs/?fu2uga" TargetMode="External"/><Relationship Id="rId72" Type="http://schemas.openxmlformats.org/officeDocument/2006/relationships/hyperlink" Target="https://www.zotero.org/google-docs/?fu2uga" TargetMode="External"/><Relationship Id="rId75" Type="http://schemas.openxmlformats.org/officeDocument/2006/relationships/hyperlink" Target="https://www.zotero.org/google-docs/?fu2uga" TargetMode="External"/><Relationship Id="rId74" Type="http://schemas.openxmlformats.org/officeDocument/2006/relationships/hyperlink" Target="https://www.zotero.org/google-docs/?fu2uga" TargetMode="External"/><Relationship Id="rId77" Type="http://schemas.openxmlformats.org/officeDocument/2006/relationships/hyperlink" Target="https://www.zotero.org/google-docs/?fu2uga" TargetMode="External"/><Relationship Id="rId76" Type="http://schemas.openxmlformats.org/officeDocument/2006/relationships/hyperlink" Target="https://www.zotero.org/google-docs/?fu2uga" TargetMode="External"/><Relationship Id="rId79" Type="http://schemas.openxmlformats.org/officeDocument/2006/relationships/hyperlink" Target="https://www.zotero.org/google-docs/?fu2uga" TargetMode="External"/><Relationship Id="rId78" Type="http://schemas.openxmlformats.org/officeDocument/2006/relationships/hyperlink" Target="https://www.zotero.org/google-docs/?fu2uga" TargetMode="External"/><Relationship Id="rId71" Type="http://schemas.openxmlformats.org/officeDocument/2006/relationships/hyperlink" Target="https://www.zotero.org/google-docs/?fu2uga" TargetMode="External"/><Relationship Id="rId70" Type="http://schemas.openxmlformats.org/officeDocument/2006/relationships/hyperlink" Target="https://www.zotero.org/google-docs/?fu2uga" TargetMode="External"/><Relationship Id="rId139" Type="http://schemas.openxmlformats.org/officeDocument/2006/relationships/hyperlink" Target="https://doi.org/10.1016/j.accinf.2011.02.004" TargetMode="External"/><Relationship Id="rId138" Type="http://schemas.openxmlformats.org/officeDocument/2006/relationships/image" Target="media/image4.png"/><Relationship Id="rId137" Type="http://schemas.openxmlformats.org/officeDocument/2006/relationships/hyperlink" Target="https://www.zotero.org/google-docs/?fu2uga" TargetMode="External"/><Relationship Id="rId132" Type="http://schemas.openxmlformats.org/officeDocument/2006/relationships/hyperlink" Target="https://www.zotero.org/google-docs/?fu2uga" TargetMode="External"/><Relationship Id="rId131" Type="http://schemas.openxmlformats.org/officeDocument/2006/relationships/hyperlink" Target="https://www.zotero.org/google-docs/?fu2uga" TargetMode="External"/><Relationship Id="rId130" Type="http://schemas.openxmlformats.org/officeDocument/2006/relationships/hyperlink" Target="https://www.zotero.org/google-docs/?fu2uga" TargetMode="External"/><Relationship Id="rId136" Type="http://schemas.openxmlformats.org/officeDocument/2006/relationships/hyperlink" Target="https://www.zotero.org/google-docs/?fu2uga" TargetMode="External"/><Relationship Id="rId135" Type="http://schemas.openxmlformats.org/officeDocument/2006/relationships/hyperlink" Target="https://www.zotero.org/google-docs/?fu2uga" TargetMode="External"/><Relationship Id="rId134" Type="http://schemas.openxmlformats.org/officeDocument/2006/relationships/hyperlink" Target="https://www.zotero.org/google-docs/?fu2uga" TargetMode="External"/><Relationship Id="rId133" Type="http://schemas.openxmlformats.org/officeDocument/2006/relationships/hyperlink" Target="https://www.zotero.org/google-docs/?fu2uga" TargetMode="External"/><Relationship Id="rId62" Type="http://schemas.openxmlformats.org/officeDocument/2006/relationships/hyperlink" Target="https://www.zotero.org/google-docs/?fu2uga" TargetMode="External"/><Relationship Id="rId61" Type="http://schemas.openxmlformats.org/officeDocument/2006/relationships/hyperlink" Target="https://www.zotero.org/google-docs/?fu2uga" TargetMode="External"/><Relationship Id="rId64" Type="http://schemas.openxmlformats.org/officeDocument/2006/relationships/hyperlink" Target="https://www.zotero.org/google-docs/?fu2uga" TargetMode="External"/><Relationship Id="rId63" Type="http://schemas.openxmlformats.org/officeDocument/2006/relationships/hyperlink" Target="https://www.zotero.org/google-docs/?fu2uga" TargetMode="External"/><Relationship Id="rId66" Type="http://schemas.openxmlformats.org/officeDocument/2006/relationships/hyperlink" Target="https://www.zotero.org/google-docs/?fu2uga" TargetMode="External"/><Relationship Id="rId65" Type="http://schemas.openxmlformats.org/officeDocument/2006/relationships/hyperlink" Target="https://www.zotero.org/google-docs/?fu2uga" TargetMode="External"/><Relationship Id="rId68" Type="http://schemas.openxmlformats.org/officeDocument/2006/relationships/hyperlink" Target="https://www.zotero.org/google-docs/?fu2uga" TargetMode="External"/><Relationship Id="rId67" Type="http://schemas.openxmlformats.org/officeDocument/2006/relationships/hyperlink" Target="https://www.zotero.org/google-docs/?fu2uga" TargetMode="External"/><Relationship Id="rId60" Type="http://schemas.openxmlformats.org/officeDocument/2006/relationships/hyperlink" Target="https://www.zotero.org/google-docs/?fu2uga" TargetMode="External"/><Relationship Id="rId69" Type="http://schemas.openxmlformats.org/officeDocument/2006/relationships/hyperlink" Target="https://www.zotero.org/google-docs/?fu2uga" TargetMode="External"/><Relationship Id="rId51" Type="http://schemas.openxmlformats.org/officeDocument/2006/relationships/hyperlink" Target="https://www.zotero.org/google-docs/?fu2uga" TargetMode="External"/><Relationship Id="rId50" Type="http://schemas.openxmlformats.org/officeDocument/2006/relationships/hyperlink" Target="https://www.zotero.org/google-docs/?fu2uga" TargetMode="External"/><Relationship Id="rId53" Type="http://schemas.openxmlformats.org/officeDocument/2006/relationships/hyperlink" Target="https://www.zotero.org/google-docs/?fu2uga" TargetMode="External"/><Relationship Id="rId52" Type="http://schemas.openxmlformats.org/officeDocument/2006/relationships/hyperlink" Target="https://www.zotero.org/google-docs/?fu2uga" TargetMode="External"/><Relationship Id="rId55" Type="http://schemas.openxmlformats.org/officeDocument/2006/relationships/hyperlink" Target="https://www.zotero.org/google-docs/?fu2uga" TargetMode="External"/><Relationship Id="rId54" Type="http://schemas.openxmlformats.org/officeDocument/2006/relationships/hyperlink" Target="https://www.zotero.org/google-docs/?fu2uga" TargetMode="External"/><Relationship Id="rId57" Type="http://schemas.openxmlformats.org/officeDocument/2006/relationships/hyperlink" Target="https://www.zotero.org/google-docs/?fu2uga" TargetMode="External"/><Relationship Id="rId56" Type="http://schemas.openxmlformats.org/officeDocument/2006/relationships/hyperlink" Target="https://www.zotero.org/google-docs/?fu2uga" TargetMode="External"/><Relationship Id="rId59" Type="http://schemas.openxmlformats.org/officeDocument/2006/relationships/hyperlink" Target="https://www.zotero.org/google-docs/?fu2uga" TargetMode="External"/><Relationship Id="rId58" Type="http://schemas.openxmlformats.org/officeDocument/2006/relationships/hyperlink" Target="https://www.zotero.org/google-docs/?fu2uga"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